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7648D" w14:textId="77777777" w:rsidR="009F7FE2" w:rsidRDefault="009F7FE2" w:rsidP="009F7FE2">
      <w:pPr>
        <w:autoSpaceDE w:val="0"/>
        <w:autoSpaceDN w:val="0"/>
        <w:adjustRightInd w:val="0"/>
        <w:rPr>
          <w:sz w:val="22"/>
          <w:szCs w:val="22"/>
          <w:lang w:val="pl-PL" w:eastAsia="en-CA"/>
        </w:rPr>
      </w:pPr>
      <w:r w:rsidRPr="00AC5A24">
        <w:rPr>
          <w:sz w:val="22"/>
          <w:szCs w:val="22"/>
          <w:lang w:val="pl-PL"/>
        </w:rPr>
        <w:t>Na temelju članka</w:t>
      </w:r>
      <w:r w:rsidR="00092E21">
        <w:rPr>
          <w:sz w:val="22"/>
          <w:szCs w:val="22"/>
          <w:lang w:val="pl-PL"/>
        </w:rPr>
        <w:t xml:space="preserve"> 26</w:t>
      </w:r>
      <w:r w:rsidRPr="00AC5A24">
        <w:rPr>
          <w:sz w:val="22"/>
          <w:szCs w:val="22"/>
          <w:lang w:val="pl-PL"/>
        </w:rPr>
        <w:t>.</w:t>
      </w:r>
      <w:r w:rsidR="00092E21">
        <w:rPr>
          <w:sz w:val="22"/>
          <w:szCs w:val="22"/>
          <w:lang w:val="pl-PL"/>
        </w:rPr>
        <w:t>, članaka 28.-31.</w:t>
      </w:r>
      <w:r w:rsidRPr="00AC5A24">
        <w:rPr>
          <w:sz w:val="22"/>
          <w:szCs w:val="22"/>
          <w:lang w:val="pl-PL"/>
        </w:rPr>
        <w:t xml:space="preserve"> i 40. Zakona  o proračunu ( NN br. 144/21) članka 28. Statuta Općine Baška Voda </w:t>
      </w:r>
      <w:r w:rsidRPr="00AC5A24">
        <w:rPr>
          <w:sz w:val="22"/>
          <w:szCs w:val="22"/>
          <w:lang w:val="pl-PL" w:eastAsia="en-CA"/>
        </w:rPr>
        <w:t xml:space="preserve">(GL 7/21),  članka  34. Poslovnika  Općinskog vijeća  (GL </w:t>
      </w:r>
      <w:r w:rsidR="00092E21">
        <w:rPr>
          <w:sz w:val="22"/>
          <w:szCs w:val="22"/>
          <w:lang w:val="pl-PL" w:eastAsia="en-CA"/>
        </w:rPr>
        <w:t xml:space="preserve">07/21, </w:t>
      </w:r>
      <w:r w:rsidRPr="00AC5A24">
        <w:rPr>
          <w:sz w:val="22"/>
          <w:szCs w:val="22"/>
          <w:lang w:val="pl-PL" w:eastAsia="en-CA"/>
        </w:rPr>
        <w:t xml:space="preserve">18/21), Općinsko vijeće Baška Voda na </w:t>
      </w:r>
      <w:r w:rsidR="00B26D37">
        <w:rPr>
          <w:sz w:val="22"/>
          <w:szCs w:val="22"/>
          <w:lang w:val="pl-PL" w:eastAsia="en-CA"/>
        </w:rPr>
        <w:t>19. s</w:t>
      </w:r>
      <w:r w:rsidRPr="00AC5A24">
        <w:rPr>
          <w:sz w:val="22"/>
          <w:szCs w:val="22"/>
          <w:lang w:val="pl-PL" w:eastAsia="en-CA"/>
        </w:rPr>
        <w:t xml:space="preserve">jednici održanoj dana  </w:t>
      </w:r>
      <w:r w:rsidR="00B26D37">
        <w:rPr>
          <w:sz w:val="22"/>
          <w:szCs w:val="22"/>
          <w:lang w:val="pl-PL" w:eastAsia="en-CA"/>
        </w:rPr>
        <w:t>09. prosinca</w:t>
      </w:r>
      <w:r w:rsidRPr="00AC5A24">
        <w:rPr>
          <w:sz w:val="22"/>
          <w:szCs w:val="22"/>
          <w:lang w:val="pl-PL" w:eastAsia="en-CA"/>
        </w:rPr>
        <w:t xml:space="preserve">  202</w:t>
      </w:r>
      <w:r w:rsidR="003768AB">
        <w:rPr>
          <w:sz w:val="22"/>
          <w:szCs w:val="22"/>
          <w:lang w:val="pl-PL" w:eastAsia="en-CA"/>
        </w:rPr>
        <w:t>4</w:t>
      </w:r>
      <w:r w:rsidRPr="00AC5A24">
        <w:rPr>
          <w:sz w:val="22"/>
          <w:szCs w:val="22"/>
          <w:lang w:val="pl-PL" w:eastAsia="en-CA"/>
        </w:rPr>
        <w:t>. god.  donosi</w:t>
      </w:r>
    </w:p>
    <w:p w14:paraId="10E932BE" w14:textId="77777777" w:rsidR="00092E21" w:rsidRPr="00AC5A24" w:rsidRDefault="00092E21" w:rsidP="009F7FE2">
      <w:pPr>
        <w:autoSpaceDE w:val="0"/>
        <w:autoSpaceDN w:val="0"/>
        <w:adjustRightInd w:val="0"/>
        <w:rPr>
          <w:sz w:val="22"/>
          <w:szCs w:val="22"/>
          <w:lang w:val="pl-PL" w:eastAsia="en-CA"/>
        </w:rPr>
      </w:pPr>
    </w:p>
    <w:p w14:paraId="5D4C5B5E" w14:textId="77777777" w:rsidR="007873F4" w:rsidRPr="00AC5A24" w:rsidRDefault="007873F4" w:rsidP="009F7FE2">
      <w:pPr>
        <w:rPr>
          <w:sz w:val="22"/>
          <w:szCs w:val="22"/>
        </w:rPr>
      </w:pPr>
    </w:p>
    <w:p w14:paraId="555A15C4" w14:textId="77777777" w:rsidR="009F7FE2" w:rsidRPr="00AC5A24" w:rsidRDefault="00092E21" w:rsidP="003768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ODLUKU O </w:t>
      </w:r>
      <w:r w:rsidR="009F7FE2" w:rsidRPr="00AC5A24">
        <w:rPr>
          <w:b/>
          <w:sz w:val="22"/>
          <w:szCs w:val="22"/>
        </w:rPr>
        <w:t>PRORAČUN</w:t>
      </w:r>
      <w:r>
        <w:rPr>
          <w:b/>
          <w:sz w:val="22"/>
          <w:szCs w:val="22"/>
        </w:rPr>
        <w:t>U</w:t>
      </w:r>
      <w:r w:rsidR="009F7FE2" w:rsidRPr="00AC5A24">
        <w:rPr>
          <w:b/>
          <w:sz w:val="22"/>
          <w:szCs w:val="22"/>
        </w:rPr>
        <w:t xml:space="preserve"> OPĆINE BAŠKA VODA ZA 202</w:t>
      </w:r>
      <w:r w:rsidR="00D8103C">
        <w:rPr>
          <w:b/>
          <w:sz w:val="22"/>
          <w:szCs w:val="22"/>
        </w:rPr>
        <w:t>5</w:t>
      </w:r>
      <w:r w:rsidR="009F7FE2" w:rsidRPr="00AC5A24">
        <w:rPr>
          <w:b/>
          <w:sz w:val="22"/>
          <w:szCs w:val="22"/>
        </w:rPr>
        <w:t>. GODINU I PROJEKCIJE ZA 202</w:t>
      </w:r>
      <w:r w:rsidR="00D8103C">
        <w:rPr>
          <w:b/>
          <w:sz w:val="22"/>
          <w:szCs w:val="22"/>
        </w:rPr>
        <w:t>6</w:t>
      </w:r>
      <w:r w:rsidR="009F7FE2" w:rsidRPr="00AC5A24">
        <w:rPr>
          <w:b/>
          <w:sz w:val="22"/>
          <w:szCs w:val="22"/>
        </w:rPr>
        <w:t>. I 202</w:t>
      </w:r>
      <w:r w:rsidR="00D8103C">
        <w:rPr>
          <w:b/>
          <w:sz w:val="22"/>
          <w:szCs w:val="22"/>
        </w:rPr>
        <w:t>7</w:t>
      </w:r>
      <w:r w:rsidR="009F7FE2" w:rsidRPr="00AC5A24">
        <w:rPr>
          <w:b/>
          <w:sz w:val="22"/>
          <w:szCs w:val="22"/>
        </w:rPr>
        <w:t>. GODINU</w:t>
      </w:r>
    </w:p>
    <w:p w14:paraId="7C01DA43" w14:textId="77777777" w:rsidR="009F7FE2" w:rsidRPr="00AC5A24" w:rsidRDefault="009F7FE2" w:rsidP="009F7FE2">
      <w:pPr>
        <w:rPr>
          <w:b/>
          <w:sz w:val="22"/>
          <w:szCs w:val="22"/>
        </w:rPr>
      </w:pPr>
    </w:p>
    <w:p w14:paraId="6E1F4947" w14:textId="77777777" w:rsidR="009F7FE2" w:rsidRPr="00AC5A24" w:rsidRDefault="009F7FE2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I. OPĆI DIO</w:t>
      </w:r>
    </w:p>
    <w:p w14:paraId="414B1C42" w14:textId="77777777" w:rsidR="009F7FE2" w:rsidRPr="00AC5A24" w:rsidRDefault="009F7FE2" w:rsidP="009F7FE2">
      <w:pPr>
        <w:jc w:val="center"/>
        <w:rPr>
          <w:b/>
          <w:sz w:val="22"/>
          <w:szCs w:val="22"/>
        </w:rPr>
      </w:pPr>
      <w:proofErr w:type="spellStart"/>
      <w:r w:rsidRPr="00AC5A24">
        <w:rPr>
          <w:b/>
          <w:sz w:val="22"/>
          <w:szCs w:val="22"/>
        </w:rPr>
        <w:t>Članak</w:t>
      </w:r>
      <w:proofErr w:type="spellEnd"/>
      <w:r w:rsidRPr="00AC5A24">
        <w:rPr>
          <w:b/>
          <w:sz w:val="22"/>
          <w:szCs w:val="22"/>
        </w:rPr>
        <w:t xml:space="preserve"> 1.</w:t>
      </w:r>
    </w:p>
    <w:p w14:paraId="7987E65E" w14:textId="77777777" w:rsidR="009F7FE2" w:rsidRPr="00AC5A24" w:rsidRDefault="009F7FE2" w:rsidP="009F7FE2">
      <w:pPr>
        <w:rPr>
          <w:sz w:val="22"/>
          <w:szCs w:val="22"/>
        </w:rPr>
      </w:pPr>
    </w:p>
    <w:p w14:paraId="6D9D8E8B" w14:textId="77777777" w:rsidR="009F7FE2" w:rsidRDefault="009F7FE2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Proračun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Općine</w:t>
      </w:r>
      <w:proofErr w:type="spellEnd"/>
      <w:r w:rsidRPr="00AC5A24">
        <w:rPr>
          <w:sz w:val="22"/>
          <w:szCs w:val="22"/>
        </w:rPr>
        <w:t xml:space="preserve"> Baška Voda za 202</w:t>
      </w:r>
      <w:r w:rsidR="00D8103C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proofErr w:type="spellStart"/>
      <w:r w:rsidRPr="00AC5A24">
        <w:rPr>
          <w:sz w:val="22"/>
          <w:szCs w:val="22"/>
        </w:rPr>
        <w:t>godinu</w:t>
      </w:r>
      <w:proofErr w:type="spellEnd"/>
      <w:r w:rsidRPr="00AC5A24">
        <w:rPr>
          <w:sz w:val="22"/>
          <w:szCs w:val="22"/>
        </w:rPr>
        <w:t xml:space="preserve"> s </w:t>
      </w:r>
      <w:proofErr w:type="spellStart"/>
      <w:r w:rsidRPr="00AC5A24">
        <w:rPr>
          <w:sz w:val="22"/>
          <w:szCs w:val="22"/>
        </w:rPr>
        <w:t>projekcijama</w:t>
      </w:r>
      <w:proofErr w:type="spellEnd"/>
      <w:r w:rsidRPr="00AC5A24">
        <w:rPr>
          <w:sz w:val="22"/>
          <w:szCs w:val="22"/>
        </w:rPr>
        <w:t xml:space="preserve"> za 202</w:t>
      </w:r>
      <w:r w:rsidR="00D8103C">
        <w:rPr>
          <w:sz w:val="22"/>
          <w:szCs w:val="22"/>
        </w:rPr>
        <w:t>6</w:t>
      </w:r>
      <w:r w:rsidR="008D746C">
        <w:rPr>
          <w:sz w:val="22"/>
          <w:szCs w:val="22"/>
        </w:rPr>
        <w:t>.</w:t>
      </w:r>
      <w:r w:rsidRPr="00AC5A24">
        <w:rPr>
          <w:sz w:val="22"/>
          <w:szCs w:val="22"/>
        </w:rPr>
        <w:t xml:space="preserve"> </w:t>
      </w:r>
      <w:proofErr w:type="spellStart"/>
      <w:r w:rsidR="008E6C5D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202</w:t>
      </w:r>
      <w:r w:rsidR="00D8103C">
        <w:rPr>
          <w:sz w:val="22"/>
          <w:szCs w:val="22"/>
        </w:rPr>
        <w:t>7</w:t>
      </w:r>
      <w:r w:rsidR="008D746C">
        <w:rPr>
          <w:sz w:val="22"/>
          <w:szCs w:val="22"/>
        </w:rPr>
        <w:t>.</w:t>
      </w:r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godinu</w:t>
      </w:r>
      <w:proofErr w:type="spellEnd"/>
      <w:r w:rsidRPr="00AC5A24">
        <w:rPr>
          <w:sz w:val="22"/>
          <w:szCs w:val="22"/>
        </w:rPr>
        <w:t xml:space="preserve"> (u </w:t>
      </w:r>
      <w:proofErr w:type="spellStart"/>
      <w:r w:rsidRPr="00AC5A24">
        <w:rPr>
          <w:sz w:val="22"/>
          <w:szCs w:val="22"/>
        </w:rPr>
        <w:t>daljnjem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tekstu</w:t>
      </w:r>
      <w:proofErr w:type="spellEnd"/>
      <w:r w:rsidRPr="00AC5A24">
        <w:rPr>
          <w:sz w:val="22"/>
          <w:szCs w:val="22"/>
        </w:rPr>
        <w:t xml:space="preserve">: </w:t>
      </w:r>
      <w:proofErr w:type="spellStart"/>
      <w:r w:rsidRPr="00AC5A24">
        <w:rPr>
          <w:sz w:val="22"/>
          <w:szCs w:val="22"/>
        </w:rPr>
        <w:t>Proračun</w:t>
      </w:r>
      <w:proofErr w:type="spellEnd"/>
      <w:r w:rsidRPr="00AC5A24">
        <w:rPr>
          <w:sz w:val="22"/>
          <w:szCs w:val="22"/>
        </w:rPr>
        <w:t xml:space="preserve">) </w:t>
      </w:r>
      <w:proofErr w:type="spellStart"/>
      <w:r w:rsidRPr="00AC5A24">
        <w:rPr>
          <w:sz w:val="22"/>
          <w:szCs w:val="22"/>
        </w:rPr>
        <w:t>sastoji</w:t>
      </w:r>
      <w:proofErr w:type="spellEnd"/>
      <w:r w:rsidRPr="00AC5A24">
        <w:rPr>
          <w:sz w:val="22"/>
          <w:szCs w:val="22"/>
        </w:rPr>
        <w:t xml:space="preserve"> se od:</w:t>
      </w:r>
    </w:p>
    <w:p w14:paraId="50726800" w14:textId="77777777" w:rsidR="007477BF" w:rsidRPr="00AC5A24" w:rsidRDefault="007477BF" w:rsidP="009F7FE2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92"/>
        <w:tblW w:w="11766" w:type="dxa"/>
        <w:tblLook w:val="04A0" w:firstRow="1" w:lastRow="0" w:firstColumn="1" w:lastColumn="0" w:noHBand="0" w:noVBand="1"/>
      </w:tblPr>
      <w:tblGrid>
        <w:gridCol w:w="960"/>
        <w:gridCol w:w="960"/>
        <w:gridCol w:w="774"/>
        <w:gridCol w:w="425"/>
        <w:gridCol w:w="1700"/>
        <w:gridCol w:w="1420"/>
        <w:gridCol w:w="1560"/>
        <w:gridCol w:w="1275"/>
        <w:gridCol w:w="1274"/>
        <w:gridCol w:w="1418"/>
      </w:tblGrid>
      <w:tr w:rsidR="004A6272" w:rsidRPr="00AC5A24" w14:paraId="0D82E503" w14:textId="77777777" w:rsidTr="004A627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AB6E" w14:textId="77777777" w:rsidR="004A6272" w:rsidRPr="00AC5A24" w:rsidRDefault="004A6272" w:rsidP="00DD17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763A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4BB1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6C0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9F75" w14:textId="77777777"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PLAN 202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2113" w14:textId="77777777"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Projekcija 202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9A03" w14:textId="77777777"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Projekcija 202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333" w14:textId="77777777" w:rsidR="004A6272" w:rsidRPr="00AC5A24" w:rsidRDefault="004A6272" w:rsidP="00DD1745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 xml:space="preserve">Indeks 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6</w:t>
            </w:r>
            <w:r w:rsidRPr="00AC5A24">
              <w:rPr>
                <w:color w:val="000000"/>
                <w:sz w:val="22"/>
                <w:szCs w:val="22"/>
                <w:lang w:val="hr-HR"/>
              </w:rPr>
              <w:t>/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DAC2" w14:textId="77777777" w:rsidR="004A6272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Indeks</w:t>
            </w:r>
          </w:p>
          <w:p w14:paraId="66C43F82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 xml:space="preserve"> 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7</w:t>
            </w:r>
            <w:r w:rsidRPr="00AC5A24">
              <w:rPr>
                <w:color w:val="000000"/>
                <w:sz w:val="22"/>
                <w:szCs w:val="22"/>
                <w:lang w:val="hr-HR"/>
              </w:rPr>
              <w:t>/</w:t>
            </w:r>
            <w:r>
              <w:rPr>
                <w:color w:val="000000"/>
                <w:sz w:val="22"/>
                <w:szCs w:val="22"/>
                <w:lang w:val="hr-HR"/>
              </w:rPr>
              <w:t>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C541CF" w14:textId="77777777" w:rsidR="004A6272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Indeks</w:t>
            </w:r>
          </w:p>
          <w:p w14:paraId="577A6509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 xml:space="preserve"> 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7</w:t>
            </w:r>
            <w:r>
              <w:rPr>
                <w:color w:val="000000"/>
                <w:sz w:val="22"/>
                <w:szCs w:val="22"/>
                <w:lang w:val="hr-HR"/>
              </w:rPr>
              <w:t>/2</w:t>
            </w:r>
            <w:r w:rsidR="00C76AB2"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4A6272" w:rsidRPr="00AC5A24" w14:paraId="02F499C2" w14:textId="77777777" w:rsidTr="004A6272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564A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A. Sažetak prihoda i rashoda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498B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52A7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5EE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1F90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CAED" w14:textId="77777777" w:rsidR="004A6272" w:rsidRPr="00AC5A24" w:rsidRDefault="004A6272" w:rsidP="00DD1745">
            <w:pPr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BACA6D" w14:textId="77777777" w:rsidR="004A6272" w:rsidRPr="00AC5A24" w:rsidRDefault="004A6272" w:rsidP="00DD1745">
            <w:pPr>
              <w:rPr>
                <w:lang w:val="hr-HR"/>
              </w:rPr>
            </w:pPr>
          </w:p>
        </w:tc>
      </w:tr>
      <w:tr w:rsidR="004A6272" w:rsidRPr="00AC5A24" w14:paraId="39577EB9" w14:textId="77777777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B5927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6 PRIHODI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176B" w14:textId="77777777" w:rsidR="004A6272" w:rsidRPr="00AC5A24" w:rsidRDefault="00C76AB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6.162.910,00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4427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4.574.110,00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75AB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4.574.110,00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F15F" w14:textId="77777777" w:rsidR="004A6272" w:rsidRPr="00AC5A24" w:rsidRDefault="00C76AB2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74,22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C9197" w14:textId="77777777" w:rsidR="004A6272" w:rsidRPr="00D75AFB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5A4405" w14:textId="77777777" w:rsidR="00AF5F34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5F03874" w14:textId="77777777" w:rsidR="00AF5F34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BB27C4D" w14:textId="77777777" w:rsidR="004A6272" w:rsidRPr="00D75AFB" w:rsidRDefault="00AF5F34" w:rsidP="00AF5F3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74,</w:t>
            </w:r>
            <w:r w:rsidR="00C76AB2">
              <w:rPr>
                <w:sz w:val="22"/>
                <w:szCs w:val="22"/>
                <w:lang w:val="hr-HR"/>
              </w:rPr>
              <w:t>22</w:t>
            </w:r>
          </w:p>
        </w:tc>
      </w:tr>
      <w:tr w:rsidR="004A6272" w:rsidRPr="00AC5A24" w14:paraId="392A2436" w14:textId="77777777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556A5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7 PRIHODI OD PRODAJE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9F72C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16F2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1217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BD78" w14:textId="77777777" w:rsidR="004A6272" w:rsidRPr="00AC5A24" w:rsidRDefault="00AF5F34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7883" w14:textId="77777777" w:rsidR="004A6272" w:rsidRPr="00D75AFB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382437" w14:textId="77777777"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6AD217BD" w14:textId="77777777" w:rsidR="00AF5F34" w:rsidRDefault="00AF5F34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18E58B9F" w14:textId="77777777" w:rsidR="00AF5F34" w:rsidRPr="00D75AFB" w:rsidRDefault="00AF5F34" w:rsidP="00AF5F34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</w:tr>
      <w:tr w:rsidR="004A6272" w:rsidRPr="00AC5A24" w14:paraId="0C4540D4" w14:textId="77777777" w:rsidTr="004A6272">
        <w:trPr>
          <w:trHeight w:val="646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bottom"/>
            <w:hideMark/>
          </w:tcPr>
          <w:p w14:paraId="20BBF01B" w14:textId="77777777" w:rsidR="004A6272" w:rsidRPr="00AC5A24" w:rsidRDefault="004A6272" w:rsidP="00DD1745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000000"/>
                <w:sz w:val="22"/>
                <w:szCs w:val="22"/>
                <w:lang w:val="hr-HR"/>
              </w:rPr>
              <w:t>Ukupni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14:paraId="64F6F008" w14:textId="77777777" w:rsidR="004A6272" w:rsidRPr="00AC5A24" w:rsidRDefault="00AF5F34" w:rsidP="00DD1745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6.1</w:t>
            </w:r>
            <w:r w:rsidR="00C76AB2">
              <w:rPr>
                <w:b/>
                <w:bCs/>
                <w:color w:val="000000"/>
                <w:sz w:val="22"/>
                <w:szCs w:val="22"/>
                <w:lang w:val="hr-HR"/>
              </w:rPr>
              <w:t>72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.</w:t>
            </w:r>
            <w:r w:rsidR="00C76AB2">
              <w:rPr>
                <w:b/>
                <w:bCs/>
                <w:color w:val="000000"/>
                <w:sz w:val="22"/>
                <w:szCs w:val="22"/>
                <w:lang w:val="hr-HR"/>
              </w:rPr>
              <w:t>910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14:paraId="706353E5" w14:textId="77777777" w:rsidR="004A6272" w:rsidRPr="00AC5A24" w:rsidRDefault="00AF5F34" w:rsidP="00DD1745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14:paraId="2D967519" w14:textId="77777777" w:rsidR="004A6272" w:rsidRPr="00AC5A24" w:rsidRDefault="00AF5F34" w:rsidP="00DD1745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1222" w14:textId="77777777" w:rsidR="004A6272" w:rsidRPr="00AC5A24" w:rsidRDefault="00AF5F34" w:rsidP="007000A7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74,</w:t>
            </w:r>
            <w:r w:rsidR="00C76AB2">
              <w:rPr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F51DC" w14:textId="77777777" w:rsidR="004A6272" w:rsidRPr="00D75AFB" w:rsidRDefault="00AF5F34" w:rsidP="007000A7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C941E8C" w14:textId="77777777" w:rsidR="004A6272" w:rsidRDefault="004A6272" w:rsidP="007000A7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796495C6" w14:textId="77777777" w:rsidR="00AF5F34" w:rsidRDefault="00AF5F34" w:rsidP="007000A7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14:paraId="22D2CE68" w14:textId="77777777" w:rsidR="00AF5F34" w:rsidRPr="00D75AFB" w:rsidRDefault="00AF5F34" w:rsidP="00AF5F34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74,</w:t>
            </w:r>
            <w:r w:rsidR="00C76AB2">
              <w:rPr>
                <w:b/>
                <w:sz w:val="22"/>
                <w:szCs w:val="22"/>
                <w:lang w:val="hr-HR"/>
              </w:rPr>
              <w:t>26</w:t>
            </w:r>
          </w:p>
        </w:tc>
      </w:tr>
      <w:tr w:rsidR="004A6272" w:rsidRPr="00AC5A24" w14:paraId="58B485CF" w14:textId="77777777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BEB6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3 RASHODI POSLOVANJA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20B7" w14:textId="77777777" w:rsidR="004A6272" w:rsidRPr="00AC5A24" w:rsidRDefault="00C76AB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3.097.160,00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C2BB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2.664.360,00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F46E4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2.664.360,00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F7331" w14:textId="77777777" w:rsidR="004A6272" w:rsidRPr="00AC5A24" w:rsidRDefault="00C76AB2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86,03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FAE3" w14:textId="77777777" w:rsidR="004A6272" w:rsidRPr="00D75AFB" w:rsidRDefault="00FF6B4D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AFB95F" w14:textId="77777777"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7667425B" w14:textId="77777777" w:rsidR="00FF6B4D" w:rsidRDefault="00FF6B4D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72699CE2" w14:textId="77777777" w:rsidR="00FF6B4D" w:rsidRPr="00D75AFB" w:rsidRDefault="00C76AB2" w:rsidP="00FF6B4D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86,03</w:t>
            </w:r>
          </w:p>
        </w:tc>
      </w:tr>
      <w:tr w:rsidR="004A6272" w:rsidRPr="00AC5A24" w14:paraId="66FA093B" w14:textId="77777777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E2BD8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4 RASHODI ZA NABAVU NEFINACIJSKE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C88D" w14:textId="77777777" w:rsidR="004A6272" w:rsidRPr="00AC5A24" w:rsidRDefault="00C76AB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3.075.750,00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E7CD9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1.919.750,00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87070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1.919.750,00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7032" w14:textId="77777777" w:rsidR="004A6272" w:rsidRPr="00AC5A24" w:rsidRDefault="00C76AB2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62,42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2380" w14:textId="77777777" w:rsidR="004A6272" w:rsidRPr="00D75AFB" w:rsidRDefault="0060507C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D5D0B9" w14:textId="77777777"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28B5205A" w14:textId="77777777" w:rsidR="00FF6B4D" w:rsidRDefault="00FF6B4D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47A6D9B0" w14:textId="77777777" w:rsidR="00FF6B4D" w:rsidRPr="00D75AFB" w:rsidRDefault="00C76AB2" w:rsidP="0060507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62,42</w:t>
            </w:r>
          </w:p>
        </w:tc>
      </w:tr>
      <w:tr w:rsidR="004A6272" w:rsidRPr="00AC5A24" w14:paraId="2AD6D535" w14:textId="77777777" w:rsidTr="004A6272">
        <w:trPr>
          <w:trHeight w:val="69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1038A" w14:textId="77777777" w:rsidR="004A6272" w:rsidRPr="00AC5A24" w:rsidRDefault="004A6272" w:rsidP="00DD1745">
            <w:pPr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5 IZDACI ZA FINANCIJSKU IMOVINU I OTPLATE ZAJMOVA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7636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CE7B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E2EDB" w14:textId="77777777" w:rsidR="004A6272" w:rsidRPr="00AC5A24" w:rsidRDefault="004A6272" w:rsidP="00DD1745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87028" w14:textId="77777777" w:rsidR="004A6272" w:rsidRDefault="0060507C" w:rsidP="007000A7">
            <w:pPr>
              <w:jc w:val="center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9E41" w14:textId="77777777" w:rsidR="004A6272" w:rsidRPr="00D75AFB" w:rsidRDefault="0060507C" w:rsidP="007000A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FAD080" w14:textId="77777777" w:rsidR="004A6272" w:rsidRDefault="004A6272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5F1D6A68" w14:textId="77777777" w:rsidR="0060507C" w:rsidRDefault="0060507C" w:rsidP="007000A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0688028F" w14:textId="77777777" w:rsidR="0060507C" w:rsidRPr="00D75AFB" w:rsidRDefault="0060507C" w:rsidP="0060507C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0,00</w:t>
            </w:r>
          </w:p>
        </w:tc>
      </w:tr>
      <w:tr w:rsidR="004A6272" w:rsidRPr="00AC5A24" w14:paraId="5F1DF17F" w14:textId="77777777" w:rsidTr="004A6272">
        <w:trPr>
          <w:trHeight w:val="558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bottom"/>
            <w:hideMark/>
          </w:tcPr>
          <w:p w14:paraId="0EBE2102" w14:textId="77777777" w:rsidR="004A6272" w:rsidRPr="00AC5A24" w:rsidRDefault="004A6272" w:rsidP="00DD1745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000000"/>
                <w:sz w:val="22"/>
                <w:szCs w:val="22"/>
                <w:lang w:val="hr-HR"/>
              </w:rPr>
              <w:t>Ukupni rashodi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14:paraId="2F04F988" w14:textId="77777777" w:rsidR="004A6272" w:rsidRPr="00AC5A24" w:rsidRDefault="00C76AB2" w:rsidP="0060507C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6.172.910,00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14:paraId="6CE5ABE6" w14:textId="77777777" w:rsidR="004A6272" w:rsidRPr="00AC5A24" w:rsidRDefault="0060507C" w:rsidP="0060507C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bottom"/>
          </w:tcPr>
          <w:p w14:paraId="42007A0F" w14:textId="77777777" w:rsidR="004A6272" w:rsidRPr="00AC5A24" w:rsidRDefault="0060507C" w:rsidP="0060507C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4.584.110,00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773AF" w14:textId="77777777" w:rsidR="004A6272" w:rsidRPr="00AC5A24" w:rsidRDefault="00C76AB2" w:rsidP="0060507C">
            <w:pPr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 xml:space="preserve">     </w:t>
            </w:r>
            <w:r w:rsidR="0060507C">
              <w:rPr>
                <w:b/>
                <w:bCs/>
                <w:color w:val="000000"/>
                <w:sz w:val="22"/>
                <w:szCs w:val="22"/>
                <w:lang w:val="hr-HR"/>
              </w:rPr>
              <w:t>74,</w:t>
            </w:r>
            <w:r>
              <w:rPr>
                <w:b/>
                <w:bCs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DB912" w14:textId="77777777" w:rsidR="004A6272" w:rsidRPr="00D75AFB" w:rsidRDefault="0060507C" w:rsidP="0060507C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B1BFBC" w14:textId="77777777" w:rsidR="004A6272" w:rsidRDefault="004A6272" w:rsidP="0060507C">
            <w:pPr>
              <w:rPr>
                <w:b/>
                <w:sz w:val="22"/>
                <w:szCs w:val="22"/>
                <w:lang w:val="hr-HR"/>
              </w:rPr>
            </w:pPr>
          </w:p>
          <w:p w14:paraId="3E153AC1" w14:textId="77777777" w:rsidR="0060507C" w:rsidRDefault="0060507C" w:rsidP="0060507C">
            <w:pPr>
              <w:rPr>
                <w:b/>
                <w:sz w:val="22"/>
                <w:szCs w:val="22"/>
                <w:lang w:val="hr-HR"/>
              </w:rPr>
            </w:pPr>
          </w:p>
          <w:p w14:paraId="4F7BE571" w14:textId="77777777" w:rsidR="0060507C" w:rsidRPr="00D75AFB" w:rsidRDefault="0060507C" w:rsidP="0060507C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74,</w:t>
            </w:r>
            <w:r w:rsidR="00C76AB2">
              <w:rPr>
                <w:b/>
                <w:sz w:val="22"/>
                <w:szCs w:val="22"/>
                <w:lang w:val="hr-HR"/>
              </w:rPr>
              <w:t>26</w:t>
            </w:r>
          </w:p>
        </w:tc>
      </w:tr>
    </w:tbl>
    <w:p w14:paraId="1AC67FFD" w14:textId="77777777" w:rsidR="009F7FE2" w:rsidRPr="00AC5A24" w:rsidRDefault="009F7FE2" w:rsidP="009F7FE2">
      <w:pPr>
        <w:rPr>
          <w:sz w:val="22"/>
          <w:szCs w:val="22"/>
        </w:rPr>
      </w:pPr>
    </w:p>
    <w:p w14:paraId="4C28C122" w14:textId="77777777" w:rsidR="009F7FE2" w:rsidRPr="00AC5A24" w:rsidRDefault="009F7FE2" w:rsidP="009F7FE2">
      <w:pPr>
        <w:rPr>
          <w:sz w:val="22"/>
          <w:szCs w:val="22"/>
        </w:rPr>
      </w:pPr>
    </w:p>
    <w:p w14:paraId="52862658" w14:textId="77777777" w:rsidR="00DD1745" w:rsidRPr="00AC5A24" w:rsidRDefault="00DD1745" w:rsidP="009F7FE2">
      <w:pPr>
        <w:rPr>
          <w:sz w:val="22"/>
          <w:szCs w:val="22"/>
        </w:rPr>
      </w:pPr>
    </w:p>
    <w:p w14:paraId="7F79D482" w14:textId="77777777" w:rsidR="00436D48" w:rsidRDefault="00DD1745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 xml:space="preserve">A. </w:t>
      </w:r>
    </w:p>
    <w:p w14:paraId="7FDA778F" w14:textId="77777777" w:rsidR="00436D48" w:rsidRDefault="00436D48" w:rsidP="009F7FE2">
      <w:pPr>
        <w:rPr>
          <w:b/>
          <w:sz w:val="22"/>
          <w:szCs w:val="22"/>
        </w:rPr>
      </w:pPr>
    </w:p>
    <w:p w14:paraId="7B299E5C" w14:textId="77777777" w:rsidR="00436D48" w:rsidRDefault="00436D48" w:rsidP="009F7FE2">
      <w:pPr>
        <w:rPr>
          <w:b/>
          <w:sz w:val="22"/>
          <w:szCs w:val="22"/>
        </w:rPr>
      </w:pPr>
    </w:p>
    <w:p w14:paraId="06AD218B" w14:textId="77777777" w:rsidR="00436D48" w:rsidRDefault="00436D48" w:rsidP="009F7FE2">
      <w:pPr>
        <w:rPr>
          <w:b/>
          <w:sz w:val="22"/>
          <w:szCs w:val="22"/>
        </w:rPr>
      </w:pPr>
    </w:p>
    <w:p w14:paraId="3AEC7730" w14:textId="77777777" w:rsidR="00436D48" w:rsidRDefault="00436D48" w:rsidP="009F7FE2">
      <w:pPr>
        <w:rPr>
          <w:b/>
          <w:sz w:val="22"/>
          <w:szCs w:val="22"/>
        </w:rPr>
      </w:pPr>
    </w:p>
    <w:p w14:paraId="1CA52DED" w14:textId="77777777" w:rsidR="00436D48" w:rsidRDefault="00436D48" w:rsidP="009F7FE2">
      <w:pPr>
        <w:rPr>
          <w:b/>
          <w:sz w:val="22"/>
          <w:szCs w:val="22"/>
        </w:rPr>
      </w:pPr>
    </w:p>
    <w:p w14:paraId="07DFAD80" w14:textId="77777777" w:rsidR="00436D48" w:rsidRDefault="00436D48" w:rsidP="009F7FE2">
      <w:pPr>
        <w:rPr>
          <w:b/>
          <w:sz w:val="22"/>
          <w:szCs w:val="22"/>
        </w:rPr>
      </w:pPr>
    </w:p>
    <w:p w14:paraId="2B0FB728" w14:textId="77777777" w:rsidR="00436D48" w:rsidRDefault="00436D48" w:rsidP="009F7FE2">
      <w:pPr>
        <w:rPr>
          <w:b/>
          <w:sz w:val="22"/>
          <w:szCs w:val="22"/>
        </w:rPr>
      </w:pPr>
    </w:p>
    <w:p w14:paraId="14F24117" w14:textId="77777777" w:rsidR="00436D48" w:rsidRDefault="00436D48" w:rsidP="009F7FE2">
      <w:pPr>
        <w:rPr>
          <w:b/>
          <w:sz w:val="22"/>
          <w:szCs w:val="22"/>
        </w:rPr>
      </w:pPr>
    </w:p>
    <w:p w14:paraId="2CB7D4BE" w14:textId="77777777" w:rsidR="00436D48" w:rsidRDefault="00436D48" w:rsidP="009F7FE2">
      <w:pPr>
        <w:rPr>
          <w:b/>
          <w:sz w:val="22"/>
          <w:szCs w:val="22"/>
        </w:rPr>
      </w:pPr>
    </w:p>
    <w:p w14:paraId="23693825" w14:textId="77777777" w:rsidR="006969C4" w:rsidRDefault="006969C4" w:rsidP="009F7FE2">
      <w:pPr>
        <w:rPr>
          <w:b/>
          <w:sz w:val="22"/>
          <w:szCs w:val="22"/>
        </w:rPr>
      </w:pPr>
    </w:p>
    <w:p w14:paraId="169BA2FC" w14:textId="77777777" w:rsidR="006969C4" w:rsidRDefault="006969C4" w:rsidP="009F7FE2">
      <w:pPr>
        <w:rPr>
          <w:b/>
          <w:sz w:val="22"/>
          <w:szCs w:val="22"/>
        </w:rPr>
      </w:pPr>
    </w:p>
    <w:p w14:paraId="6BC85238" w14:textId="77777777" w:rsidR="006969C4" w:rsidRDefault="006969C4" w:rsidP="009F7FE2">
      <w:pPr>
        <w:rPr>
          <w:b/>
          <w:sz w:val="22"/>
          <w:szCs w:val="22"/>
        </w:rPr>
      </w:pPr>
    </w:p>
    <w:p w14:paraId="7F0722C7" w14:textId="77777777" w:rsidR="006969C4" w:rsidRDefault="006969C4" w:rsidP="009F7FE2">
      <w:pPr>
        <w:rPr>
          <w:b/>
          <w:sz w:val="22"/>
          <w:szCs w:val="22"/>
        </w:rPr>
      </w:pPr>
    </w:p>
    <w:p w14:paraId="4FCE36FC" w14:textId="77777777" w:rsidR="006969C4" w:rsidRDefault="006969C4" w:rsidP="009F7FE2">
      <w:pPr>
        <w:rPr>
          <w:b/>
          <w:sz w:val="22"/>
          <w:szCs w:val="22"/>
        </w:rPr>
      </w:pPr>
    </w:p>
    <w:p w14:paraId="352043C7" w14:textId="77777777" w:rsidR="006969C4" w:rsidRDefault="006969C4" w:rsidP="009F7FE2">
      <w:pPr>
        <w:rPr>
          <w:b/>
          <w:sz w:val="22"/>
          <w:szCs w:val="22"/>
        </w:rPr>
      </w:pPr>
    </w:p>
    <w:p w14:paraId="31D50827" w14:textId="77777777" w:rsidR="006969C4" w:rsidRDefault="006969C4" w:rsidP="009F7FE2">
      <w:pPr>
        <w:rPr>
          <w:b/>
          <w:sz w:val="22"/>
          <w:szCs w:val="22"/>
        </w:rPr>
      </w:pPr>
    </w:p>
    <w:p w14:paraId="54A6985C" w14:textId="77777777" w:rsidR="006969C4" w:rsidRDefault="006969C4" w:rsidP="009F7FE2">
      <w:pPr>
        <w:rPr>
          <w:b/>
          <w:sz w:val="22"/>
          <w:szCs w:val="22"/>
        </w:rPr>
      </w:pPr>
    </w:p>
    <w:p w14:paraId="162FD33F" w14:textId="77777777" w:rsidR="006969C4" w:rsidRDefault="006969C4" w:rsidP="009F7FE2">
      <w:pPr>
        <w:rPr>
          <w:b/>
          <w:sz w:val="22"/>
          <w:szCs w:val="22"/>
        </w:rPr>
      </w:pPr>
    </w:p>
    <w:p w14:paraId="43C7D8DA" w14:textId="77777777" w:rsidR="006969C4" w:rsidRDefault="006969C4" w:rsidP="009F7FE2">
      <w:pPr>
        <w:rPr>
          <w:b/>
          <w:sz w:val="22"/>
          <w:szCs w:val="22"/>
        </w:rPr>
      </w:pPr>
    </w:p>
    <w:p w14:paraId="64D6E92D" w14:textId="77777777" w:rsidR="006969C4" w:rsidRDefault="006969C4" w:rsidP="009F7FE2">
      <w:pPr>
        <w:rPr>
          <w:b/>
          <w:sz w:val="22"/>
          <w:szCs w:val="22"/>
        </w:rPr>
      </w:pPr>
    </w:p>
    <w:p w14:paraId="23BC5637" w14:textId="77777777" w:rsidR="00BD1713" w:rsidRDefault="00BD1713" w:rsidP="009F7FE2">
      <w:pPr>
        <w:rPr>
          <w:b/>
          <w:sz w:val="22"/>
          <w:szCs w:val="22"/>
        </w:rPr>
      </w:pPr>
    </w:p>
    <w:p w14:paraId="0B4440EB" w14:textId="77777777" w:rsidR="00BD1713" w:rsidRDefault="00BD1713" w:rsidP="009F7FE2">
      <w:pPr>
        <w:rPr>
          <w:b/>
          <w:sz w:val="22"/>
          <w:szCs w:val="22"/>
        </w:rPr>
      </w:pPr>
    </w:p>
    <w:p w14:paraId="547B2F0B" w14:textId="77777777" w:rsidR="00BD1713" w:rsidRDefault="00BD1713" w:rsidP="009F7FE2">
      <w:pPr>
        <w:rPr>
          <w:b/>
          <w:sz w:val="22"/>
          <w:szCs w:val="22"/>
        </w:rPr>
      </w:pPr>
    </w:p>
    <w:p w14:paraId="14C89144" w14:textId="77777777" w:rsidR="00DD1745" w:rsidRDefault="00DD1745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RAČUN PRIHODA I RASHODA</w:t>
      </w:r>
    </w:p>
    <w:p w14:paraId="6D799021" w14:textId="77777777" w:rsidR="00F86C88" w:rsidRPr="00AC5A24" w:rsidRDefault="00F86C88" w:rsidP="009F7FE2">
      <w:pPr>
        <w:rPr>
          <w:b/>
          <w:sz w:val="22"/>
          <w:szCs w:val="22"/>
        </w:rPr>
      </w:pPr>
    </w:p>
    <w:p w14:paraId="6B9B2531" w14:textId="77777777" w:rsidR="00DD1745" w:rsidRPr="00AC5A24" w:rsidRDefault="00DD1745" w:rsidP="009F7FE2">
      <w:pPr>
        <w:rPr>
          <w:b/>
          <w:sz w:val="22"/>
          <w:szCs w:val="22"/>
        </w:rPr>
      </w:pPr>
    </w:p>
    <w:tbl>
      <w:tblPr>
        <w:tblW w:w="16417" w:type="dxa"/>
        <w:tblInd w:w="-709" w:type="dxa"/>
        <w:tblLook w:val="04A0" w:firstRow="1" w:lastRow="0" w:firstColumn="1" w:lastColumn="0" w:noHBand="0" w:noVBand="1"/>
      </w:tblPr>
      <w:tblGrid>
        <w:gridCol w:w="14421"/>
        <w:gridCol w:w="1481"/>
        <w:gridCol w:w="1481"/>
        <w:gridCol w:w="1700"/>
        <w:gridCol w:w="1700"/>
        <w:gridCol w:w="1700"/>
        <w:gridCol w:w="1700"/>
        <w:gridCol w:w="1700"/>
      </w:tblGrid>
      <w:tr w:rsidR="005C23EC" w:rsidRPr="00AC5A24" w14:paraId="771C60D9" w14:textId="77777777" w:rsidTr="00FF51E4">
        <w:trPr>
          <w:trHeight w:val="585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204" w:type="dxa"/>
              <w:tblLook w:val="04A0" w:firstRow="1" w:lastRow="0" w:firstColumn="1" w:lastColumn="0" w:noHBand="0" w:noVBand="1"/>
            </w:tblPr>
            <w:tblGrid>
              <w:gridCol w:w="785"/>
              <w:gridCol w:w="792"/>
              <w:gridCol w:w="1807"/>
              <w:gridCol w:w="458"/>
              <w:gridCol w:w="1704"/>
              <w:gridCol w:w="266"/>
              <w:gridCol w:w="362"/>
              <w:gridCol w:w="266"/>
              <w:gridCol w:w="1357"/>
              <w:gridCol w:w="266"/>
              <w:gridCol w:w="1043"/>
              <w:gridCol w:w="1275"/>
              <w:gridCol w:w="408"/>
              <w:gridCol w:w="311"/>
              <w:gridCol w:w="339"/>
              <w:gridCol w:w="266"/>
              <w:gridCol w:w="266"/>
              <w:gridCol w:w="558"/>
              <w:gridCol w:w="266"/>
              <w:gridCol w:w="266"/>
              <w:gridCol w:w="319"/>
              <w:gridCol w:w="558"/>
              <w:gridCol w:w="266"/>
            </w:tblGrid>
            <w:tr w:rsidR="00F86C88" w:rsidRPr="00F86C88" w14:paraId="308AD17D" w14:textId="77777777" w:rsidTr="00F86C88">
              <w:trPr>
                <w:trHeight w:val="240"/>
              </w:trPr>
              <w:tc>
                <w:tcPr>
                  <w:tcW w:w="78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EEB58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5B69EBD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F46FF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77E5CA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B763C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7BAAA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4D942A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39F98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225B96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39" w:type="dxa"/>
                  <w:gridSpan w:val="6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479C90" w14:textId="77777777" w:rsidR="00F86C88" w:rsidRPr="00F86C88" w:rsidRDefault="00F86C88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GODINE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4DED7F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9CE8EA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967" w:type="dxa"/>
                  <w:gridSpan w:val="5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A059AA" w14:textId="77777777" w:rsidR="00F86C88" w:rsidRPr="00F86C88" w:rsidRDefault="00F86C88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INDEKS</w:t>
                  </w:r>
                </w:p>
              </w:tc>
              <w:tc>
                <w:tcPr>
                  <w:tcW w:w="26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9C7D97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</w:tr>
            <w:tr w:rsidR="00F86C88" w:rsidRPr="00F86C88" w14:paraId="3B9DA602" w14:textId="77777777" w:rsidTr="00F86C88">
              <w:trPr>
                <w:trHeight w:val="240"/>
              </w:trPr>
              <w:tc>
                <w:tcPr>
                  <w:tcW w:w="78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9374C3" w14:textId="77777777" w:rsidR="00F86C88" w:rsidRPr="00F86C88" w:rsidRDefault="00F86C88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BROJ KONTA</w:t>
                  </w:r>
                </w:p>
              </w:tc>
              <w:tc>
                <w:tcPr>
                  <w:tcW w:w="5655" w:type="dxa"/>
                  <w:gridSpan w:val="7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BF33A34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VRSTA PRIHODA/PRIMITAKA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0C9CC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7E8625A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Plan (€)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11F688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rojekcija</w:t>
                  </w: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 xml:space="preserve"> (€)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2B7F19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Projekcija (€)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CB7A4B1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36067F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A41B1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AF285A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ABE22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C0EF93C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7C463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</w:tr>
            <w:tr w:rsidR="00F86C88" w:rsidRPr="00F86C88" w14:paraId="1FFDC41E" w14:textId="77777777" w:rsidTr="00F86C88">
              <w:trPr>
                <w:trHeight w:val="240"/>
              </w:trPr>
              <w:tc>
                <w:tcPr>
                  <w:tcW w:w="78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9F67D42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655" w:type="dxa"/>
                  <w:gridSpan w:val="7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0302158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7C1B0B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1262208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202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F446C0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202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6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C4B21C7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202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7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95BD8C9" w14:textId="77777777" w:rsidR="00F86C88" w:rsidRPr="00F86C88" w:rsidRDefault="00F86C88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2/1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987CDA" w14:textId="77777777" w:rsidR="00F86C88" w:rsidRPr="00F86C88" w:rsidRDefault="00F86C88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3/2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FA64E8" w14:textId="77777777" w:rsidR="00F86C88" w:rsidRPr="00F86C88" w:rsidRDefault="00F86C88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3/1</w:t>
                  </w:r>
                </w:p>
              </w:tc>
            </w:tr>
            <w:tr w:rsidR="00F86C88" w:rsidRPr="00F86C88" w14:paraId="404F5074" w14:textId="77777777" w:rsidTr="00F86C88">
              <w:trPr>
                <w:trHeight w:val="79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559705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37915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CFD1B4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0ACE67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11673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B1DE4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AA460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4E5A41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E96147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45CFB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3D663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85EB5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A279BD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2541A4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25425B1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36CD77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754A17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A8117F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B4175D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DF1500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D97351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CDBACE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862BE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</w:tr>
            <w:tr w:rsidR="00F86C88" w:rsidRPr="00F86C88" w14:paraId="6C9BCD56" w14:textId="77777777" w:rsidTr="00F86C88">
              <w:trPr>
                <w:trHeight w:val="259"/>
              </w:trPr>
              <w:tc>
                <w:tcPr>
                  <w:tcW w:w="617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3DCE3E91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UKUPNO PRIHODI / PRIMICI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bottom"/>
                  <w:hideMark/>
                </w:tcPr>
                <w:p w14:paraId="2C43250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bottom"/>
                  <w:hideMark/>
                </w:tcPr>
                <w:p w14:paraId="26EF7985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4C15BB35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6.1</w:t>
                  </w:r>
                  <w:r w:rsidR="00CD1B3D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72</w:t>
                  </w: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.</w:t>
                  </w:r>
                  <w:r w:rsidR="00CD1B3D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910</w:t>
                  </w: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78BBBC90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4.584.110,00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553DD81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4.584.110,00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4099082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74,</w:t>
                  </w:r>
                  <w:r w:rsidR="00EF356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26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49DBD4A1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1179115D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74,</w:t>
                  </w:r>
                  <w:r w:rsidR="00EF356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26</w:t>
                  </w:r>
                </w:p>
              </w:tc>
            </w:tr>
            <w:tr w:rsidR="00F86C88" w:rsidRPr="00F86C88" w14:paraId="3C4BB056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3021510F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6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092F66D2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Prihodi poslovanja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7A884CD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59F9E4E5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62CF15F5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3D8A4001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7BC644B2" w14:textId="77777777" w:rsidR="00F86C88" w:rsidRPr="00F86C88" w:rsidRDefault="003A4061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6.162</w:t>
                  </w:r>
                  <w:r w:rsidR="00CD1B3D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.910,00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004654C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4.574.110,00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5302B4B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4.574.110,00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43F9A886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74,</w:t>
                  </w:r>
                  <w:r w:rsidR="00657FC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5BC30175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31BCB1B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74,</w:t>
                  </w:r>
                  <w:r w:rsidR="00657FC9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22</w:t>
                  </w:r>
                </w:p>
              </w:tc>
            </w:tr>
            <w:tr w:rsidR="00F86C88" w:rsidRPr="00F86C88" w14:paraId="6AC70559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EB8B1CD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61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89E827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Prihodi od poreza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9C027A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B17C1C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972101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7E0148D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A814907" w14:textId="77777777" w:rsidR="00F86C88" w:rsidRPr="00F86C88" w:rsidRDefault="00CD1B3D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1.762.400,00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CDB6948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1.627.400,00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62E3E4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1.627.400,00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4CDA1E2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92,34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C81ED6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53D960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92,34</w:t>
                  </w:r>
                </w:p>
              </w:tc>
            </w:tr>
            <w:tr w:rsidR="00F86C88" w:rsidRPr="00F86C88" w14:paraId="2C7A1AD2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25207D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63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5C50AC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Pomoći iz inozemstva i od subjekata unutar općeg proračuna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8FBAA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F8DFFA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1B559F4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548C135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328C062" w14:textId="77777777" w:rsidR="00F86C88" w:rsidRPr="00F86C88" w:rsidRDefault="00CD1B3D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1.585.800,00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6936EE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1.012.000,00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6D45AA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1.012.000,00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1678AE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63,82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02070AB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8F3892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63,82</w:t>
                  </w:r>
                </w:p>
              </w:tc>
            </w:tr>
            <w:tr w:rsidR="00F86C88" w:rsidRPr="00F86C88" w14:paraId="6FE03427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63C5B3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64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A454F3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Prihodi od imovine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5B977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0CF6C81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0825F64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924097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C4C2B6" w14:textId="77777777" w:rsidR="00F86C88" w:rsidRPr="00F86C88" w:rsidRDefault="00CD1B3D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754.500,00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6EA27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484.500,00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B5CCEE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484.500,00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7B76C6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64,21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5885C81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517AC9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64,21</w:t>
                  </w:r>
                </w:p>
              </w:tc>
            </w:tr>
            <w:tr w:rsidR="00F86C88" w:rsidRPr="00F86C88" w14:paraId="280E57D5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3DB2C9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65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5006ACF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0E8454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F77165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C5F23B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EA804C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48CCA8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2.</w:t>
                  </w:r>
                  <w:r w:rsidR="00CD1B3D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034.210,00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8E03C32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1.424.210,00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722AF9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1.424.210,00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FE76003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70,01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A5B067E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114DA7A" w14:textId="77777777" w:rsidR="00F86C88" w:rsidRPr="00F86C88" w:rsidRDefault="00657FC9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70,01</w:t>
                  </w:r>
                </w:p>
              </w:tc>
            </w:tr>
            <w:tr w:rsidR="00F86C88" w:rsidRPr="00F86C88" w14:paraId="7156CF0A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4C543B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66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482AB6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9B425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4CBC4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DEC960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E057D2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295D527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1F060C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1.000,00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37BBC5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1.000,00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32B645C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B5F790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9E7167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</w:tr>
            <w:tr w:rsidR="00F86C88" w:rsidRPr="00F86C88" w14:paraId="3156F0CB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51A8B9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68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C27EE0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8A1DA8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A09E68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E9D698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DA64C1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8580A4B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48FB258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25.000,00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7B99E4E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25.000,00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FAE2FC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E2D6C8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6568C73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</w:tr>
            <w:tr w:rsidR="00F86C88" w:rsidRPr="00F86C88" w14:paraId="17D2469C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F606D7E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1555B21" w14:textId="77777777" w:rsidR="00F86C88" w:rsidRPr="00F86C88" w:rsidRDefault="00F86C88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Prihodi od prodaje nefinancijske imovine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2295F19C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6D62A15F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7BD5A016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4D6B5F75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B39E1E6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69BF896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089C9000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794D0CFD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1BF84092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1DD1E1DB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</w:tr>
            <w:tr w:rsidR="00F86C88" w:rsidRPr="00F86C88" w14:paraId="07745568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8EB7D0D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71</w:t>
                  </w: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D294644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Prihodi od prodaje </w:t>
                  </w:r>
                  <w:proofErr w:type="spellStart"/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neproizvedene</w:t>
                  </w:r>
                  <w:proofErr w:type="spellEnd"/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 dugotrajne imovine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79AA4C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D86E85E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8D584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8809ED8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5A9266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2AF02E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106749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3573AE7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47B9287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B0FA05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</w:tr>
            <w:tr w:rsidR="00F86C88" w:rsidRPr="00F86C88" w14:paraId="675311E3" w14:textId="77777777" w:rsidTr="00F86C88">
              <w:trPr>
                <w:trHeight w:val="300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4FD241E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47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4E5F4241" w14:textId="77777777" w:rsidR="00F86C88" w:rsidRPr="00F86C88" w:rsidRDefault="00F86C88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377D89A9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6616EE43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18BF6053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00DF1DC8" w14:textId="77777777" w:rsidR="00F86C88" w:rsidRPr="00F86C88" w:rsidRDefault="00F86C88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A863C07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AB99F20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3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E1A7804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787AE41A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D8DB18F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FE17504" w14:textId="77777777" w:rsidR="00F86C88" w:rsidRPr="00F86C88" w:rsidRDefault="00F86C88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78E21FD5" w14:textId="77777777" w:rsidR="005C23EC" w:rsidRPr="00AC5A24" w:rsidRDefault="005C23EC" w:rsidP="005C23EC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C1D93" w14:textId="77777777" w:rsidR="005C23EC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  <w:p w14:paraId="1E375929" w14:textId="77777777" w:rsidR="00F86C88" w:rsidRDefault="00F86C88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  <w:p w14:paraId="4C643BAE" w14:textId="77777777" w:rsidR="00F86C88" w:rsidRDefault="00F86C88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  <w:p w14:paraId="3C526E7C" w14:textId="77777777" w:rsidR="00F86C88" w:rsidRPr="00CF2931" w:rsidRDefault="00F86C88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55095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2D2F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41BD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A516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0407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5283" w14:textId="77777777" w:rsidR="005C23EC" w:rsidRPr="00CF2931" w:rsidRDefault="005C23EC" w:rsidP="00CF2931">
            <w:pPr>
              <w:jc w:val="right"/>
              <w:rPr>
                <w:sz w:val="22"/>
                <w:szCs w:val="22"/>
                <w:lang w:val="hr-HR"/>
              </w:rPr>
            </w:pPr>
          </w:p>
        </w:tc>
      </w:tr>
      <w:tr w:rsidR="005C23EC" w:rsidRPr="00AC5A24" w14:paraId="207E5BCE" w14:textId="77777777" w:rsidTr="00FF51E4">
        <w:trPr>
          <w:trHeight w:val="585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205" w:type="dxa"/>
              <w:tblLook w:val="04A0" w:firstRow="1" w:lastRow="0" w:firstColumn="1" w:lastColumn="0" w:noHBand="0" w:noVBand="1"/>
            </w:tblPr>
            <w:tblGrid>
              <w:gridCol w:w="267"/>
              <w:gridCol w:w="518"/>
              <w:gridCol w:w="267"/>
              <w:gridCol w:w="767"/>
              <w:gridCol w:w="1733"/>
              <w:gridCol w:w="449"/>
              <w:gridCol w:w="1636"/>
              <w:gridCol w:w="266"/>
              <w:gridCol w:w="357"/>
              <w:gridCol w:w="266"/>
              <w:gridCol w:w="1041"/>
              <w:gridCol w:w="266"/>
              <w:gridCol w:w="266"/>
              <w:gridCol w:w="769"/>
              <w:gridCol w:w="266"/>
              <w:gridCol w:w="1004"/>
              <w:gridCol w:w="266"/>
              <w:gridCol w:w="404"/>
              <w:gridCol w:w="310"/>
              <w:gridCol w:w="336"/>
              <w:gridCol w:w="266"/>
              <w:gridCol w:w="266"/>
              <w:gridCol w:w="286"/>
              <w:gridCol w:w="266"/>
              <w:gridCol w:w="266"/>
              <w:gridCol w:w="266"/>
              <w:gridCol w:w="50"/>
              <w:gridCol w:w="266"/>
              <w:gridCol w:w="286"/>
              <w:gridCol w:w="266"/>
              <w:gridCol w:w="267"/>
            </w:tblGrid>
            <w:tr w:rsidR="00BD1713" w:rsidRPr="00F86C88" w14:paraId="2BEE8090" w14:textId="77777777" w:rsidTr="00BD1713">
              <w:trPr>
                <w:gridAfter w:val="1"/>
                <w:wAfter w:w="267" w:type="dxa"/>
                <w:trHeight w:val="240"/>
              </w:trPr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6BC6F61" w14:textId="77777777" w:rsidR="00BD1713" w:rsidRPr="00F86C88" w:rsidRDefault="00BD1713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BROJ KONTA</w:t>
                  </w:r>
                </w:p>
              </w:tc>
              <w:tc>
                <w:tcPr>
                  <w:tcW w:w="5474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6098A2B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VRSTA RASHODA/IZDATAKA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067AB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9EE2A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Plan (€)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069D32C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 xml:space="preserve">rojekcija </w:t>
                  </w: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(€)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D702CB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Projekcija (€)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1930E5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19A35B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0A741B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015217A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B20DDA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CA3772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BDBC53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</w:tr>
            <w:tr w:rsidR="00BD1713" w:rsidRPr="00F86C88" w14:paraId="7252886D" w14:textId="77777777" w:rsidTr="00BD1713">
              <w:trPr>
                <w:trHeight w:val="240"/>
              </w:trPr>
              <w:tc>
                <w:tcPr>
                  <w:tcW w:w="26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14:paraId="77C6E7EE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4BC8A93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474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01CFFA4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3883968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0F03F4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202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5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71771D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202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6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976586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202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7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29924C" w14:textId="77777777" w:rsidR="00BD1713" w:rsidRPr="00F86C88" w:rsidRDefault="00BD1713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2/1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1DE60A0" w14:textId="77777777" w:rsidR="00BD1713" w:rsidRPr="00F86C88" w:rsidRDefault="00BD1713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3/2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2DAD00" w14:textId="77777777" w:rsidR="00BD1713" w:rsidRPr="00F86C88" w:rsidRDefault="00BD1713" w:rsidP="00F86C8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hr-HR"/>
                    </w:rPr>
                    <w:t>3/1</w:t>
                  </w:r>
                </w:p>
              </w:tc>
            </w:tr>
            <w:tr w:rsidR="00BD1713" w:rsidRPr="00F86C88" w14:paraId="317050DD" w14:textId="77777777" w:rsidTr="00BD1713">
              <w:trPr>
                <w:trHeight w:val="79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348BCF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86949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DFE5F08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290A687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2513CBF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942B9B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5996F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018D1E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A8F61B5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A4443A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DA5F5B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0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88EA52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921178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6B525F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7DB0C5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F35911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ACE9C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491098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2652BC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40CAF7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B7494F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8444E6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54064B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58243D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</w:tr>
            <w:tr w:rsidR="00BD1713" w:rsidRPr="00F86C88" w14:paraId="6221F860" w14:textId="77777777" w:rsidTr="00BD1713">
              <w:trPr>
                <w:trHeight w:val="259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</w:tcPr>
                <w:p w14:paraId="3CDB0102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99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38C27195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UKUPNO RASHODI / IZDACI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bottom"/>
                  <w:hideMark/>
                </w:tcPr>
                <w:p w14:paraId="168C426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bottom"/>
                  <w:hideMark/>
                </w:tcPr>
                <w:p w14:paraId="1DDBA0F7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0DBAE4C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6.1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72</w:t>
                  </w: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.</w:t>
                  </w:r>
                  <w:r w:rsidR="006F3A6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91</w:t>
                  </w: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55E72684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4.584.110,00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1FBD84B3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4.584.110,00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44988C5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74,</w:t>
                  </w:r>
                  <w:r w:rsidR="00BE61A2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26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2B4C99C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14:paraId="34B36B23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74,</w:t>
                  </w:r>
                  <w:r w:rsidR="00BE61A2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26</w:t>
                  </w:r>
                </w:p>
              </w:tc>
            </w:tr>
            <w:tr w:rsidR="00BD1713" w:rsidRPr="00F86C88" w14:paraId="297E2550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</w:tcPr>
                <w:p w14:paraId="4C4272D6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C3C4E2A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3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08F739B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Rashodi poslovanja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3A52CCB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15834B7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68F1D6CF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20CABC36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1CA32482" w14:textId="77777777" w:rsidR="00BD1713" w:rsidRPr="00F86C88" w:rsidRDefault="006F3A60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3.097.160,00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39BC4E3E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2.664.360,00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0812712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2.664.360,00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468B835D" w14:textId="77777777" w:rsidR="00BD1713" w:rsidRPr="00F86C88" w:rsidRDefault="00BE61A2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86,03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713B685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0F1EBE7B" w14:textId="77777777" w:rsidR="00BD1713" w:rsidRPr="00F86C88" w:rsidRDefault="00BE61A2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86,03</w:t>
                  </w:r>
                </w:p>
              </w:tc>
            </w:tr>
            <w:tr w:rsidR="00BD1713" w:rsidRPr="00F86C88" w14:paraId="412C5D24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676A437B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ABA238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31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7B24B2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Rashodi za zaposlene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83B9F4D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25B1042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A8B922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73151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FD30A1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698.500,00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03F747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698.500,00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D62F8BA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698.500,00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ECE41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2F63A9E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337C1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</w:tr>
            <w:tr w:rsidR="00BD1713" w:rsidRPr="00F86C88" w14:paraId="1C5B9443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DFE164D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7AA7B36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32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45AE64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Materijalni rashodi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6402233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56CB946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0C757E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042C0D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F1AE149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1.2</w:t>
                  </w:r>
                  <w:r w:rsidR="006F3A6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30</w:t>
                  </w: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.450,00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41A36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1.223.450,00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25B5B9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1.223.450,00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B9733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85EC3B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C478D0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</w:tr>
            <w:tr w:rsidR="00BD1713" w:rsidRPr="00F86C88" w14:paraId="26D1F706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005399DF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242B716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34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768DDF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Financijski rashodi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2DAC2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325606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1ACF57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7911F0D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611A34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</w:t>
                  </w:r>
                  <w:r w:rsidR="006F3A6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4</w:t>
                  </w: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.</w:t>
                  </w:r>
                  <w:r w:rsidR="006F3A6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</w:t>
                  </w: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37069F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14.000,00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F05D168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14.000,00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D3F8634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85,89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90C69CF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43F9C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85,89</w:t>
                  </w:r>
                </w:p>
              </w:tc>
            </w:tr>
            <w:tr w:rsidR="00BD1713" w:rsidRPr="00F86C88" w14:paraId="7EB94580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5FFE6FB4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103404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37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BA85F4F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5D3C15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D6B823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C62EDA2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432E4E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E5420A1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</w:t>
                  </w:r>
                  <w:r w:rsidR="006F3A6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06</w:t>
                  </w: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.500,00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74A678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206.500,00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223053C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206.500,00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48CBF1D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93,23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68CA029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BE942ED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93,23</w:t>
                  </w:r>
                </w:p>
              </w:tc>
            </w:tr>
            <w:tr w:rsidR="00BD1713" w:rsidRPr="00F86C88" w14:paraId="1682A2AA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4AC43AD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AD0734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38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FA6169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Ostali rashodi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77B503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6812F2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9ABCC78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CFE97E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3D4EB4" w14:textId="77777777" w:rsidR="00BD1713" w:rsidRPr="00F86C88" w:rsidRDefault="006F3A60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947.710,00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001379D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521.910,00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BF754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521.910,00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02E635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99,95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74648B0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E5F3BB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99,95</w:t>
                  </w:r>
                </w:p>
              </w:tc>
            </w:tr>
            <w:tr w:rsidR="00BD1713" w:rsidRPr="00F86C88" w14:paraId="7B9BF238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</w:tcPr>
                <w:p w14:paraId="2CA71CAA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203757C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4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79BED3B6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Rashodi za nabavu nefinancijske imovine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28CCD9C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55CAF65D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665A3688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2DEAFD10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AFB19BE" w14:textId="77777777" w:rsidR="00BD1713" w:rsidRPr="00F86C88" w:rsidRDefault="006F3A60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3.075.750,00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7E175A1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1.919.750,00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0E772C0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1.919.750,00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A2A26AA" w14:textId="77777777" w:rsidR="00BD1713" w:rsidRPr="00F86C88" w:rsidRDefault="00BE61A2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62,42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E1A055A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374C0D03" w14:textId="77777777" w:rsidR="00BD1713" w:rsidRPr="00F86C88" w:rsidRDefault="00BE61A2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62,42</w:t>
                  </w:r>
                </w:p>
              </w:tc>
            </w:tr>
            <w:tr w:rsidR="00BD1713" w:rsidRPr="00F86C88" w14:paraId="7120F83C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8A84F26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F12192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41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CA1C3CB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Rashodi za nabavu </w:t>
                  </w:r>
                  <w:proofErr w:type="spellStart"/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neproizvedene</w:t>
                  </w:r>
                  <w:proofErr w:type="spellEnd"/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 xml:space="preserve"> dugotrajne imovine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E10FD8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29CE25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D66B3C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DCB822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90DA4D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21</w:t>
                  </w:r>
                  <w:r w:rsidR="006F3A60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7</w:t>
                  </w: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.500,00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138FAB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182.500,00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67B68D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182.500,00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771D22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85,88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497F80A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5135141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85,88</w:t>
                  </w:r>
                </w:p>
              </w:tc>
            </w:tr>
            <w:tr w:rsidR="00BD1713" w:rsidRPr="00F86C88" w14:paraId="1717B9E6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18E01CE5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C143D9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42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954C0AF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Rashodi za nabavu proizvedene dugotrajne imovine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370E626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D39FAD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5935C3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D707F5D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D2E0A2" w14:textId="77777777" w:rsidR="00BD1713" w:rsidRPr="00F86C88" w:rsidRDefault="006F3A60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2.858.250,00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8009C7D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1.737.250,00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A804825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1.737.250,00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65C7A07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52,82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C21610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100,00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4D55481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52,82</w:t>
                  </w:r>
                </w:p>
              </w:tc>
            </w:tr>
            <w:tr w:rsidR="00BD1713" w:rsidRPr="00F86C88" w14:paraId="42CBE809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</w:tcPr>
                <w:p w14:paraId="044368A7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291275B5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5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443A6C95" w14:textId="77777777" w:rsidR="00BD1713" w:rsidRPr="00F86C88" w:rsidRDefault="00BD1713" w:rsidP="00F86C88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Izdaci za financijsku imovinu i otplate zajmova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1064631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7639ACA9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1DA1CAA7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vAlign w:val="bottom"/>
                  <w:hideMark/>
                </w:tcPr>
                <w:p w14:paraId="62E83ADD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02271418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303A8E19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516A2375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FDF303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048CF32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hideMark/>
                </w:tcPr>
                <w:p w14:paraId="644193B1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</w:tr>
            <w:tr w:rsidR="00BD1713" w:rsidRPr="00F86C88" w14:paraId="1F3D4FEB" w14:textId="77777777" w:rsidTr="00BD1713">
              <w:trPr>
                <w:trHeight w:val="300"/>
              </w:trPr>
              <w:tc>
                <w:tcPr>
                  <w:tcW w:w="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14:paraId="239168FA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751225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53</w:t>
                  </w:r>
                </w:p>
              </w:tc>
              <w:tc>
                <w:tcPr>
                  <w:tcW w:w="458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45C851" w14:textId="77777777" w:rsidR="00BD1713" w:rsidRPr="00F86C88" w:rsidRDefault="00BD1713" w:rsidP="00F86C8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Izdaci za dionice i udjele u glavnici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A22B21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0167D44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D03E91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FD289A" w14:textId="77777777" w:rsidR="00BD1713" w:rsidRPr="00F86C88" w:rsidRDefault="00BD1713" w:rsidP="00F86C8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</w:pPr>
                  <w:r w:rsidRPr="00F86C88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hr-HR"/>
                    </w:rPr>
                    <w:t> </w:t>
                  </w:r>
                </w:p>
              </w:tc>
              <w:tc>
                <w:tcPr>
                  <w:tcW w:w="13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F0B810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1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7619E4B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13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702784A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4CD8EF0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8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CF18826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  <w:tc>
                <w:tcPr>
                  <w:tcW w:w="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900D021" w14:textId="77777777" w:rsidR="00BD1713" w:rsidRPr="00F86C88" w:rsidRDefault="00BD1713" w:rsidP="00F86C88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</w:pPr>
                  <w:r w:rsidRPr="00F86C88">
                    <w:rPr>
                      <w:rFonts w:ascii="Arial" w:hAnsi="Arial" w:cs="Arial"/>
                      <w:color w:val="000000"/>
                      <w:sz w:val="16"/>
                      <w:szCs w:val="16"/>
                      <w:lang w:val="hr-HR"/>
                    </w:rPr>
                    <w:t>0,00</w:t>
                  </w:r>
                </w:p>
              </w:tc>
            </w:tr>
          </w:tbl>
          <w:p w14:paraId="0E2F9A41" w14:textId="77777777" w:rsidR="005C23EC" w:rsidRPr="00AC5A24" w:rsidRDefault="005C23EC" w:rsidP="005C23EC">
            <w:pPr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D65B6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D67F" w14:textId="77777777" w:rsidR="005C23EC" w:rsidRPr="00CF2931" w:rsidRDefault="005C23EC" w:rsidP="00CF2931">
            <w:pPr>
              <w:jc w:val="right"/>
              <w:rPr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CF1A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1A26" w14:textId="77777777" w:rsidR="005C23EC" w:rsidRPr="00CF2931" w:rsidRDefault="005C23EC" w:rsidP="00CF2931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E777" w14:textId="77777777" w:rsidR="005C23EC" w:rsidRPr="00CF2931" w:rsidRDefault="005C23EC" w:rsidP="00CF2931">
            <w:pPr>
              <w:jc w:val="right"/>
              <w:rPr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9AE5" w14:textId="77777777" w:rsidR="005C23EC" w:rsidRPr="00CF2931" w:rsidRDefault="005C23EC" w:rsidP="00CF2931">
            <w:pPr>
              <w:jc w:val="right"/>
              <w:rPr>
                <w:sz w:val="22"/>
                <w:szCs w:val="22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14CA" w14:textId="77777777" w:rsidR="005C23EC" w:rsidRPr="00CF2931" w:rsidRDefault="005C23EC" w:rsidP="00CF2931">
            <w:pPr>
              <w:jc w:val="right"/>
              <w:rPr>
                <w:sz w:val="22"/>
                <w:szCs w:val="22"/>
                <w:lang w:val="hr-HR"/>
              </w:rPr>
            </w:pPr>
          </w:p>
        </w:tc>
      </w:tr>
    </w:tbl>
    <w:p w14:paraId="2A94C02F" w14:textId="77777777" w:rsidR="00DD1745" w:rsidRPr="00AC5A24" w:rsidRDefault="00DD1745" w:rsidP="009F7FE2">
      <w:pPr>
        <w:rPr>
          <w:b/>
          <w:sz w:val="22"/>
          <w:szCs w:val="22"/>
        </w:rPr>
      </w:pPr>
    </w:p>
    <w:p w14:paraId="279D9674" w14:textId="77777777" w:rsidR="008C37E2" w:rsidRPr="00AC5A24" w:rsidRDefault="008C37E2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lastRenderedPageBreak/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iskazani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sumarno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prema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izvorima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financiranja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rashodi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iskazani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prema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funkcijskoj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klasifikaciji</w:t>
      </w:r>
      <w:proofErr w:type="spellEnd"/>
      <w:r w:rsidRPr="00AC5A24">
        <w:rPr>
          <w:sz w:val="22"/>
          <w:szCs w:val="22"/>
        </w:rPr>
        <w:t>:</w:t>
      </w:r>
    </w:p>
    <w:p w14:paraId="63A1AFA3" w14:textId="77777777" w:rsidR="00AC50E3" w:rsidRPr="00AC5A24" w:rsidRDefault="00AC50E3" w:rsidP="009F7FE2">
      <w:pPr>
        <w:rPr>
          <w:sz w:val="22"/>
          <w:szCs w:val="22"/>
        </w:rPr>
      </w:pPr>
    </w:p>
    <w:p w14:paraId="4CDBF5B4" w14:textId="77777777" w:rsidR="008C37E2" w:rsidRPr="00AC5A24" w:rsidRDefault="008C37E2" w:rsidP="009F7FE2">
      <w:pPr>
        <w:rPr>
          <w:sz w:val="22"/>
          <w:szCs w:val="22"/>
        </w:rPr>
      </w:pPr>
    </w:p>
    <w:tbl>
      <w:tblPr>
        <w:tblW w:w="11916" w:type="dxa"/>
        <w:tblLook w:val="04A0" w:firstRow="1" w:lastRow="0" w:firstColumn="1" w:lastColumn="0" w:noHBand="0" w:noVBand="1"/>
      </w:tblPr>
      <w:tblGrid>
        <w:gridCol w:w="2977"/>
        <w:gridCol w:w="7545"/>
        <w:gridCol w:w="1394"/>
      </w:tblGrid>
      <w:tr w:rsidR="005D3210" w:rsidRPr="00AC5A24" w14:paraId="7B236549" w14:textId="77777777" w:rsidTr="00AC50E3">
        <w:trPr>
          <w:trHeight w:val="30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505050"/>
            <w:vAlign w:val="center"/>
            <w:hideMark/>
          </w:tcPr>
          <w:p w14:paraId="2D6DCD0A" w14:textId="77777777" w:rsidR="005D3210" w:rsidRPr="00AC5A24" w:rsidRDefault="005D3210" w:rsidP="005D3210">
            <w:pPr>
              <w:rPr>
                <w:b/>
                <w:bCs/>
                <w:color w:val="FFFFFF"/>
                <w:sz w:val="22"/>
                <w:szCs w:val="22"/>
                <w:lang w:val="hr-HR"/>
              </w:rPr>
            </w:pPr>
          </w:p>
        </w:tc>
        <w:tc>
          <w:tcPr>
            <w:tcW w:w="7545" w:type="dxa"/>
            <w:tcBorders>
              <w:top w:val="nil"/>
              <w:left w:val="nil"/>
              <w:right w:val="nil"/>
            </w:tcBorders>
            <w:shd w:val="clear" w:color="000000" w:fill="505050"/>
            <w:vAlign w:val="center"/>
            <w:hideMark/>
          </w:tcPr>
          <w:p w14:paraId="685FB985" w14:textId="77777777" w:rsidR="005D3210" w:rsidRPr="00AC5A24" w:rsidRDefault="005D3210" w:rsidP="005D3210">
            <w:pPr>
              <w:rPr>
                <w:b/>
                <w:bCs/>
                <w:color w:val="FFFFFF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FFFFFF"/>
                <w:sz w:val="22"/>
                <w:szCs w:val="22"/>
                <w:lang w:val="hr-HR"/>
              </w:rPr>
              <w:t>SVEUKUPNO PRIHODI</w:t>
            </w: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3B5D08B2" w14:textId="77777777" w:rsidR="005D3210" w:rsidRPr="00AC5A24" w:rsidRDefault="00E074BE" w:rsidP="005D3210">
            <w:pPr>
              <w:jc w:val="right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hr-HR"/>
              </w:rPr>
              <w:t>6.172.910,00</w:t>
            </w:r>
          </w:p>
        </w:tc>
      </w:tr>
      <w:tr w:rsidR="005D3210" w:rsidRPr="00AC5A24" w14:paraId="51565C85" w14:textId="77777777" w:rsidTr="00AC50E3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18C72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1.1.</w:t>
            </w:r>
          </w:p>
        </w:tc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5ACAF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830C" w14:textId="77777777" w:rsidR="00A53768" w:rsidRPr="00AC5A24" w:rsidRDefault="00A53768" w:rsidP="00A53768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4.017.610,00</w:t>
            </w:r>
          </w:p>
        </w:tc>
      </w:tr>
      <w:tr w:rsidR="005D3210" w:rsidRPr="00AC5A24" w14:paraId="1827C2C8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82936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3.1.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20716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6A43E" w14:textId="77777777" w:rsidR="005D3210" w:rsidRPr="00AC5A24" w:rsidRDefault="009A76E1" w:rsidP="005D3210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480.000,00</w:t>
            </w:r>
          </w:p>
        </w:tc>
      </w:tr>
      <w:tr w:rsidR="005D3210" w:rsidRPr="00AC5A24" w14:paraId="65FCCE51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827A1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4.1.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5356F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PRIHODI ZA POSEBNE NAMJENE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DD62" w14:textId="77777777" w:rsidR="005D3210" w:rsidRPr="00AC5A24" w:rsidRDefault="00A53768" w:rsidP="005D3210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78.500</w:t>
            </w:r>
            <w:r w:rsidR="00F86C88">
              <w:rPr>
                <w:color w:val="000000"/>
                <w:sz w:val="22"/>
                <w:szCs w:val="22"/>
                <w:lang w:val="hr-HR"/>
              </w:rPr>
              <w:t>,00</w:t>
            </w:r>
          </w:p>
        </w:tc>
      </w:tr>
      <w:tr w:rsidR="005D3210" w:rsidRPr="00AC5A24" w14:paraId="4E794EA8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3F1D6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5.1.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1749D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TEKUĆE POMOĆI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364A7" w14:textId="77777777" w:rsidR="005D3210" w:rsidRPr="00AC5A24" w:rsidRDefault="00A53768" w:rsidP="005D3210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765.800</w:t>
            </w:r>
            <w:r w:rsidR="009A76E1">
              <w:rPr>
                <w:color w:val="000000"/>
                <w:sz w:val="22"/>
                <w:szCs w:val="22"/>
                <w:lang w:val="hr-HR"/>
              </w:rPr>
              <w:t>,00</w:t>
            </w:r>
          </w:p>
        </w:tc>
      </w:tr>
      <w:tr w:rsidR="005D3210" w:rsidRPr="00AC5A24" w14:paraId="7FEE16AE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B63C4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5.2.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F1CC8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KAPITALNE POMOĆI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28E7" w14:textId="77777777" w:rsidR="005D3210" w:rsidRPr="00AC5A24" w:rsidRDefault="009A76E1" w:rsidP="005D3210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820.000,00</w:t>
            </w:r>
          </w:p>
        </w:tc>
      </w:tr>
      <w:tr w:rsidR="005D3210" w:rsidRPr="00AC5A24" w14:paraId="3AA032F5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91FA6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6.1.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7008AE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DONACIJE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9F247" w14:textId="77777777" w:rsidR="005D3210" w:rsidRPr="00AC5A24" w:rsidRDefault="00A53768" w:rsidP="005D3210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1.000</w:t>
            </w:r>
            <w:r w:rsidR="00F86C88">
              <w:rPr>
                <w:color w:val="000000"/>
                <w:sz w:val="22"/>
                <w:szCs w:val="22"/>
                <w:lang w:val="hr-HR"/>
              </w:rPr>
              <w:t>,00</w:t>
            </w:r>
          </w:p>
        </w:tc>
      </w:tr>
      <w:tr w:rsidR="005D3210" w:rsidRPr="00AC5A24" w14:paraId="488BABA0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FBE71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Izvor  7.1.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9BBEE" w14:textId="77777777" w:rsidR="005D3210" w:rsidRPr="00AC5A24" w:rsidRDefault="005D3210" w:rsidP="005D3210">
            <w:pPr>
              <w:rPr>
                <w:color w:val="000000"/>
                <w:sz w:val="22"/>
                <w:szCs w:val="22"/>
                <w:lang w:val="hr-HR"/>
              </w:rPr>
            </w:pPr>
            <w:r w:rsidRPr="00AC5A24">
              <w:rPr>
                <w:color w:val="000000"/>
                <w:sz w:val="22"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9338" w14:textId="77777777" w:rsidR="005D3210" w:rsidRPr="00AC5A24" w:rsidRDefault="009A76E1" w:rsidP="005D3210">
            <w:pPr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10.000,00</w:t>
            </w:r>
          </w:p>
        </w:tc>
      </w:tr>
      <w:tr w:rsidR="005D3210" w:rsidRPr="00AC5A24" w14:paraId="69346CCD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314402A0" w14:textId="77777777" w:rsidR="005D3210" w:rsidRPr="00AC5A24" w:rsidRDefault="005D3210" w:rsidP="005D3210">
            <w:pPr>
              <w:rPr>
                <w:b/>
                <w:bCs/>
                <w:color w:val="FFFFFF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FFFFFF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19258460" w14:textId="77777777" w:rsidR="005D3210" w:rsidRPr="00AC5A24" w:rsidRDefault="005D3210" w:rsidP="005D3210">
            <w:pPr>
              <w:rPr>
                <w:b/>
                <w:bCs/>
                <w:color w:val="FFFFFF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FFFFFF"/>
                <w:sz w:val="22"/>
                <w:szCs w:val="22"/>
                <w:lang w:val="hr-HR"/>
              </w:rPr>
              <w:t>SVEUKUPNO RASHODI / IZDACI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7171" w:themeFill="background2" w:themeFillShade="80"/>
            <w:noWrap/>
            <w:vAlign w:val="bottom"/>
            <w:hideMark/>
          </w:tcPr>
          <w:p w14:paraId="4F541EF5" w14:textId="77777777" w:rsidR="005D3210" w:rsidRPr="00AC5A24" w:rsidRDefault="005D3210" w:rsidP="005D3210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C5A24">
              <w:rPr>
                <w:b/>
                <w:bCs/>
                <w:color w:val="FFFFFF" w:themeColor="background1"/>
                <w:sz w:val="22"/>
                <w:szCs w:val="22"/>
                <w:lang w:val="hr-HR"/>
              </w:rPr>
              <w:t>5.009.360,00</w:t>
            </w:r>
          </w:p>
        </w:tc>
      </w:tr>
      <w:tr w:rsidR="005D3210" w:rsidRPr="001D258E" w14:paraId="2EC98199" w14:textId="77777777" w:rsidTr="00AC50E3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EDF79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01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FE71E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Opće javne usluge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52A6" w14:textId="77777777" w:rsidR="005D3210" w:rsidRPr="001D258E" w:rsidRDefault="001D258E" w:rsidP="005D3210">
            <w:pPr>
              <w:jc w:val="right"/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1.</w:t>
            </w:r>
            <w:r w:rsidR="00A53768">
              <w:rPr>
                <w:sz w:val="22"/>
                <w:szCs w:val="22"/>
                <w:lang w:val="hr-HR"/>
              </w:rPr>
              <w:t>021.900,00</w:t>
            </w:r>
          </w:p>
        </w:tc>
      </w:tr>
      <w:tr w:rsidR="005D3210" w:rsidRPr="001D258E" w14:paraId="14C7795D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D9584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02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D8EA5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Obrana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116D" w14:textId="77777777" w:rsidR="005D3210" w:rsidRPr="001D258E" w:rsidRDefault="005D3210" w:rsidP="005D3210">
            <w:pPr>
              <w:jc w:val="right"/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1.350,00</w:t>
            </w:r>
          </w:p>
        </w:tc>
      </w:tr>
      <w:tr w:rsidR="005D3210" w:rsidRPr="001D258E" w14:paraId="11CC9292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879471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03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567A9C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Javni red i sigurnost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780E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652.500,00</w:t>
            </w:r>
          </w:p>
        </w:tc>
      </w:tr>
      <w:tr w:rsidR="005D3210" w:rsidRPr="001D258E" w14:paraId="246FC4B2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FAA93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04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FCACF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Ekonomski poslovi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0EFC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1.454.650,00</w:t>
            </w:r>
          </w:p>
        </w:tc>
      </w:tr>
      <w:tr w:rsidR="005D3210" w:rsidRPr="001D258E" w14:paraId="31B4EDC3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9B0C3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05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F0959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Zaštita okoliša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735F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162.730,00</w:t>
            </w:r>
          </w:p>
        </w:tc>
      </w:tr>
      <w:tr w:rsidR="005D3210" w:rsidRPr="001D258E" w14:paraId="6DE478FB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21B0C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06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46098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Usluge unaprjeđenja stanovanja i zajednice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A7AC4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2.026.850,00</w:t>
            </w:r>
          </w:p>
        </w:tc>
      </w:tr>
      <w:tr w:rsidR="005D3210" w:rsidRPr="001D258E" w14:paraId="6B99C996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235D5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07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827EF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Zdravstvo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0E9E6" w14:textId="77777777" w:rsidR="005D3210" w:rsidRPr="001D258E" w:rsidRDefault="005D3210" w:rsidP="005D3210">
            <w:pPr>
              <w:jc w:val="right"/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0,00</w:t>
            </w:r>
          </w:p>
        </w:tc>
      </w:tr>
      <w:tr w:rsidR="005D3210" w:rsidRPr="001D258E" w14:paraId="6692037E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75FB4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08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F388F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Rekreacija, kultura i religija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9A51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453.170,00</w:t>
            </w:r>
          </w:p>
        </w:tc>
      </w:tr>
      <w:tr w:rsidR="005D3210" w:rsidRPr="001D258E" w14:paraId="7CE026D7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CF276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09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E4BBE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Obrazovanje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C9EAD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161.600,00</w:t>
            </w:r>
          </w:p>
        </w:tc>
      </w:tr>
      <w:tr w:rsidR="001D258E" w:rsidRPr="001D258E" w14:paraId="2E51FB9B" w14:textId="77777777" w:rsidTr="00AC50E3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3EF7B2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Funkcijska klasifikacija 10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14F98" w14:textId="77777777" w:rsidR="005D3210" w:rsidRPr="001D258E" w:rsidRDefault="005D3210" w:rsidP="005D3210">
            <w:pPr>
              <w:rPr>
                <w:sz w:val="22"/>
                <w:szCs w:val="22"/>
                <w:lang w:val="hr-HR"/>
              </w:rPr>
            </w:pPr>
            <w:r w:rsidRPr="001D258E">
              <w:rPr>
                <w:sz w:val="22"/>
                <w:szCs w:val="22"/>
                <w:lang w:val="hr-HR"/>
              </w:rPr>
              <w:t>Socijalna zaštita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2B38" w14:textId="77777777" w:rsidR="005D3210" w:rsidRPr="001D258E" w:rsidRDefault="00A53768" w:rsidP="005D3210">
            <w:pPr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238.160,00</w:t>
            </w:r>
          </w:p>
        </w:tc>
      </w:tr>
    </w:tbl>
    <w:p w14:paraId="1A2E3151" w14:textId="77777777" w:rsidR="008C37E2" w:rsidRPr="001D258E" w:rsidRDefault="008C37E2" w:rsidP="009F7FE2">
      <w:pPr>
        <w:rPr>
          <w:sz w:val="22"/>
          <w:szCs w:val="22"/>
        </w:rPr>
      </w:pPr>
    </w:p>
    <w:p w14:paraId="7926B941" w14:textId="77777777" w:rsidR="00B442AD" w:rsidRPr="00474E5B" w:rsidRDefault="00B442AD" w:rsidP="003C4644">
      <w:pPr>
        <w:jc w:val="center"/>
        <w:rPr>
          <w:b/>
          <w:color w:val="FF0000"/>
          <w:sz w:val="22"/>
          <w:szCs w:val="22"/>
        </w:rPr>
      </w:pPr>
    </w:p>
    <w:p w14:paraId="5D9DE1BB" w14:textId="77777777" w:rsidR="00B442AD" w:rsidRDefault="00B442AD" w:rsidP="003C4644">
      <w:pPr>
        <w:jc w:val="center"/>
        <w:rPr>
          <w:b/>
          <w:sz w:val="22"/>
          <w:szCs w:val="22"/>
        </w:rPr>
      </w:pPr>
    </w:p>
    <w:p w14:paraId="0CE9AB2A" w14:textId="77777777" w:rsidR="00B442AD" w:rsidRDefault="00B442AD" w:rsidP="00B442AD">
      <w:pPr>
        <w:rPr>
          <w:sz w:val="22"/>
          <w:szCs w:val="22"/>
        </w:rPr>
      </w:pPr>
      <w:proofErr w:type="spellStart"/>
      <w:r w:rsidRPr="00B442AD">
        <w:rPr>
          <w:sz w:val="22"/>
          <w:szCs w:val="22"/>
        </w:rPr>
        <w:t>Prihodi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primici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te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rashodi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izdaci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prema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ekonomskoj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klasifikaciji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iskazani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su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kako</w:t>
      </w:r>
      <w:proofErr w:type="spellEnd"/>
      <w:r w:rsidRPr="00B442AD">
        <w:rPr>
          <w:sz w:val="22"/>
          <w:szCs w:val="22"/>
        </w:rPr>
        <w:t xml:space="preserve"> </w:t>
      </w:r>
      <w:proofErr w:type="spellStart"/>
      <w:r w:rsidRPr="00B442AD">
        <w:rPr>
          <w:sz w:val="22"/>
          <w:szCs w:val="22"/>
        </w:rPr>
        <w:t>slijed</w:t>
      </w:r>
      <w:r w:rsidR="00E15819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za 202</w:t>
      </w:r>
      <w:r w:rsidR="00A53768">
        <w:rPr>
          <w:sz w:val="22"/>
          <w:szCs w:val="22"/>
        </w:rPr>
        <w:t>5</w:t>
      </w:r>
      <w:r w:rsidR="00E15819">
        <w:rPr>
          <w:sz w:val="22"/>
          <w:szCs w:val="22"/>
        </w:rPr>
        <w:t xml:space="preserve">. </w:t>
      </w:r>
      <w:proofErr w:type="spellStart"/>
      <w:r w:rsidR="00E15819">
        <w:rPr>
          <w:sz w:val="22"/>
          <w:szCs w:val="22"/>
        </w:rPr>
        <w:t>godinu</w:t>
      </w:r>
      <w:proofErr w:type="spellEnd"/>
      <w:r w:rsidR="00E15819">
        <w:rPr>
          <w:sz w:val="22"/>
          <w:szCs w:val="22"/>
        </w:rPr>
        <w:t xml:space="preserve">, </w:t>
      </w:r>
      <w:proofErr w:type="spellStart"/>
      <w:r w:rsidR="00E15819">
        <w:rPr>
          <w:sz w:val="22"/>
          <w:szCs w:val="22"/>
        </w:rPr>
        <w:t>te</w:t>
      </w:r>
      <w:proofErr w:type="spellEnd"/>
      <w:r w:rsidR="00E15819">
        <w:rPr>
          <w:sz w:val="22"/>
          <w:szCs w:val="22"/>
        </w:rPr>
        <w:t xml:space="preserve"> </w:t>
      </w:r>
      <w:proofErr w:type="spellStart"/>
      <w:r w:rsidR="00E15819">
        <w:rPr>
          <w:sz w:val="22"/>
          <w:szCs w:val="22"/>
        </w:rPr>
        <w:t>projekcija</w:t>
      </w:r>
      <w:proofErr w:type="spellEnd"/>
      <w:r w:rsidR="00E15819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202</w:t>
      </w:r>
      <w:r w:rsidR="00A53768">
        <w:rPr>
          <w:sz w:val="22"/>
          <w:szCs w:val="22"/>
        </w:rPr>
        <w:t>6</w:t>
      </w:r>
      <w:r w:rsidR="00E158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15819">
        <w:rPr>
          <w:sz w:val="22"/>
          <w:szCs w:val="22"/>
        </w:rPr>
        <w:t>projekcija</w:t>
      </w:r>
      <w:proofErr w:type="spellEnd"/>
      <w:r w:rsidR="00E15819">
        <w:rPr>
          <w:sz w:val="22"/>
          <w:szCs w:val="22"/>
        </w:rPr>
        <w:t xml:space="preserve"> za </w:t>
      </w:r>
      <w:r>
        <w:rPr>
          <w:sz w:val="22"/>
          <w:szCs w:val="22"/>
        </w:rPr>
        <w:t>202</w:t>
      </w:r>
      <w:r w:rsidR="00A53768">
        <w:rPr>
          <w:sz w:val="22"/>
          <w:szCs w:val="22"/>
        </w:rPr>
        <w:t>7</w:t>
      </w:r>
      <w:r w:rsidR="00E158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godinu</w:t>
      </w:r>
      <w:proofErr w:type="spellEnd"/>
      <w:r w:rsidRPr="00B442AD">
        <w:rPr>
          <w:sz w:val="22"/>
          <w:szCs w:val="22"/>
        </w:rPr>
        <w:t>:</w:t>
      </w:r>
    </w:p>
    <w:p w14:paraId="7B5810C5" w14:textId="77777777" w:rsidR="00BD1713" w:rsidRPr="00B442AD" w:rsidRDefault="00BD1713" w:rsidP="00B442AD">
      <w:pPr>
        <w:rPr>
          <w:b/>
          <w:sz w:val="22"/>
          <w:szCs w:val="22"/>
        </w:rPr>
      </w:pPr>
    </w:p>
    <w:p w14:paraId="7C883D57" w14:textId="77777777" w:rsidR="00B442AD" w:rsidRDefault="00B442AD" w:rsidP="003C4644">
      <w:pPr>
        <w:jc w:val="center"/>
        <w:rPr>
          <w:b/>
          <w:sz w:val="22"/>
          <w:szCs w:val="22"/>
        </w:rPr>
      </w:pPr>
    </w:p>
    <w:tbl>
      <w:tblPr>
        <w:tblW w:w="13299" w:type="dxa"/>
        <w:tblLook w:val="04A0" w:firstRow="1" w:lastRow="0" w:firstColumn="1" w:lastColumn="0" w:noHBand="0" w:noVBand="1"/>
      </w:tblPr>
      <w:tblGrid>
        <w:gridCol w:w="1446"/>
        <w:gridCol w:w="5217"/>
        <w:gridCol w:w="1384"/>
        <w:gridCol w:w="1384"/>
        <w:gridCol w:w="1384"/>
        <w:gridCol w:w="828"/>
        <w:gridCol w:w="828"/>
        <w:gridCol w:w="828"/>
      </w:tblGrid>
      <w:tr w:rsidR="00096F21" w:rsidRPr="00096F21" w14:paraId="6F29FC8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227A" w14:textId="77777777" w:rsidR="00096F21" w:rsidRPr="00096F21" w:rsidRDefault="00096F21" w:rsidP="00096F21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5D24" w14:textId="77777777" w:rsidR="00096F21" w:rsidRPr="00096F21" w:rsidRDefault="00096F21" w:rsidP="00096F21">
            <w:pPr>
              <w:rPr>
                <w:lang w:val="hr-HR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F81B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GODINE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F55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INDEKS</w:t>
            </w:r>
          </w:p>
        </w:tc>
      </w:tr>
      <w:tr w:rsidR="00096F21" w:rsidRPr="00096F21" w14:paraId="075519B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C047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9BD" w14:textId="77777777" w:rsidR="00096F21" w:rsidRPr="00096F21" w:rsidRDefault="00096F21" w:rsidP="00096F21">
            <w:pPr>
              <w:rPr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C840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08C1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539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EC4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4D9" w14:textId="77777777" w:rsidR="00096F21" w:rsidRPr="00096F21" w:rsidRDefault="00096F21" w:rsidP="00096F21">
            <w:pPr>
              <w:rPr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A509" w14:textId="77777777" w:rsidR="00096F21" w:rsidRPr="00096F21" w:rsidRDefault="00096F21" w:rsidP="00096F21">
            <w:pPr>
              <w:rPr>
                <w:lang w:val="hr-HR"/>
              </w:rPr>
            </w:pPr>
          </w:p>
        </w:tc>
      </w:tr>
      <w:tr w:rsidR="00096F21" w:rsidRPr="00096F21" w14:paraId="3949E07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6C789D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lastRenderedPageBreak/>
              <w:t>BROJ KONTA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FFF140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VRSTA PRIHODA / PRIMITAKA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7B143F6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2025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76891D44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2026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5349EEF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2027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EC1F996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2/1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290C344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3/2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69FBE08" w14:textId="77777777" w:rsidR="00096F21" w:rsidRPr="00096F21" w:rsidRDefault="00096F21" w:rsidP="00096F21">
            <w:pPr>
              <w:jc w:val="center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3/1</w:t>
            </w:r>
          </w:p>
        </w:tc>
      </w:tr>
      <w:tr w:rsidR="00096F21" w:rsidRPr="00096F21" w14:paraId="3829D9B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bottom"/>
            <w:hideMark/>
          </w:tcPr>
          <w:p w14:paraId="623548D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 xml:space="preserve">UKUPNO PRIHODI / PRIMICI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3137D7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6.172.910,00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652B4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4.584.110,00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DE431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4.584.110,00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64DC2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74,26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503A88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7095A6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/>
                <w:lang w:val="hr-HR"/>
              </w:rPr>
              <w:t>74,26</w:t>
            </w:r>
          </w:p>
        </w:tc>
      </w:tr>
      <w:tr w:rsidR="00096F21" w:rsidRPr="00096F21" w14:paraId="3EEF21B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3891A7C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 Prihodi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46DE71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6.162.910,00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5EC3B6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4.574.110,00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154ABB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4.574.110,00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6F0957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74,22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547476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12E6E5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74,22</w:t>
            </w:r>
          </w:p>
        </w:tc>
      </w:tr>
      <w:tr w:rsidR="00096F21" w:rsidRPr="00096F21" w14:paraId="7F8B910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6B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 Prihodi od poreza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6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1.762.400,00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5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1.627.400,00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6D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1.627.400,00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7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92,34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AF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D7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92,34</w:t>
            </w:r>
          </w:p>
        </w:tc>
      </w:tr>
      <w:tr w:rsidR="00096F21" w:rsidRPr="00096F21" w14:paraId="45082C7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D3D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 Porez i prirez na dohodak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F9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532.250,00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8A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532.250,00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4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532.250,00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E1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9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4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FC286D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CC1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6111 Porez i prirez na dohodak od nesamostalnog rada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A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1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CC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38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CE6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1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D64058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D17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1A5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i prirez na dohodak od nesamostalnog rada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6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5A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1D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23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B0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5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BF30C0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B3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6112 Porez i prirez na dohodak od samostalnih djelatnosti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98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E1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28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C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DE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9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42DEB9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E1B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21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i prirez na dohodak od samostalnih djelatnosti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E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1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C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FC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B0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F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39202D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71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6113 Porez i prirez na dohodak od imovine i imovinskih prava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9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8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22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AA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43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68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9E1036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A3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6113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28B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i prirez na dohodak od imovine i imovinskih prava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D0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C7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ED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D4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D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809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F5F021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76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6114 Porez i prirez na dohodak od kapitala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C5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D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A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20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05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25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E2A45A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93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6E8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i prirez na dohodak od kapitala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A2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8B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A0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FD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E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C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FE5B93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AA4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6115 Porez i prirez na dohodak po godišnjoj prijavi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34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C7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2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7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765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6B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6DA626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D7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90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i prirez na dohodak po godišnjoj prijavi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A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6C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A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56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0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69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98CB87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F04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6116 Porez i prirez na dohodak utvrđen u postupku nadzora za prethodne godine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62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AE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BF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C7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4A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74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D164C9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91E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6116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365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i prirez na dohodak utvrđen u postupku nadzora za prethodne godine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79E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7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6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B3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E5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29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159340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EC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613 Porezi na imovinu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F6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1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60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98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88,26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C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F3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88,26</w:t>
            </w:r>
          </w:p>
        </w:tc>
      </w:tr>
      <w:tr w:rsidR="00096F21" w:rsidRPr="00096F21" w14:paraId="64CF21C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122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6131 Stalni porezi na nepokretnu imovinu (zemlju, zgrade, kuće i ostalo)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76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11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1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EA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94,62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A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F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94,62</w:t>
            </w:r>
          </w:p>
        </w:tc>
      </w:tr>
      <w:tr w:rsidR="00096F21" w:rsidRPr="00096F21" w14:paraId="0B7BA27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AE8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61314 Porez na kuće za odmor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45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A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7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83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88,33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BF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F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88,33</w:t>
            </w:r>
          </w:p>
        </w:tc>
      </w:tr>
      <w:tr w:rsidR="00096F21" w:rsidRPr="00096F21" w14:paraId="6DEFB9B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AC0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61314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30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na kuće za odmor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9B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7C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2A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8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88,33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A2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DE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88,33</w:t>
            </w:r>
          </w:p>
        </w:tc>
      </w:tr>
      <w:tr w:rsidR="00096F21" w:rsidRPr="00096F21" w14:paraId="72C19A8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6C7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61315 Porez na korištenje javnih površina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A4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E3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15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7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6F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7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9D3852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73F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61315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06E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na korištenje javnih površina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56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43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57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57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A5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75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17EF48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CD9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6134 Povremeni porezi na imovinu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7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B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FE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67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E8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74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80,00</w:t>
            </w:r>
          </w:p>
        </w:tc>
      </w:tr>
      <w:tr w:rsidR="00096F21" w:rsidRPr="00096F21" w14:paraId="22DBC09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E63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61341 Porez na promet nekretnina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9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0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F2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27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34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3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80,00</w:t>
            </w:r>
          </w:p>
        </w:tc>
      </w:tr>
      <w:tr w:rsidR="00096F21" w:rsidRPr="00096F21" w14:paraId="070F5A2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DF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61341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E5E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na promet nekretnina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DA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3B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A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3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C9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9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80,00</w:t>
            </w:r>
          </w:p>
        </w:tc>
      </w:tr>
      <w:tr w:rsidR="00096F21" w:rsidRPr="00096F21" w14:paraId="3CD4147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3A3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614 Porezi na robu i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7A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D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E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52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2D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64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622770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67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6142 Porez na promet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A8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34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8E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B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9E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F3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5FCBD4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C2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61424 Porez na potrošnju alkoholnih i bezalkoholnih pića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AE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E7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D1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B1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05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33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272B6C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57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61424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18C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Porez na potrošnju alkoholnih i bezalkoholnih pića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7F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55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28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D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D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F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D8ECD3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7FD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6145 Porezi na korištenje dobara ili izvođenje aktivnosti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26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6C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7A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E0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AA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C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7F7024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85C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61459 Ostali nespomenuti porezi na korištenje dobara ili izvođenje aktivnosti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53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78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46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31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9C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85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0D6F5A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19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61459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C95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porezi na korištenje dobara ili izvođenje aktivnosti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980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D9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3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AC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E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6F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A6BF61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A24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 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02A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1.585.800,00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6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1.012.000,00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F0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1.012.000,00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77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63,82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81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55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63,82</w:t>
            </w:r>
          </w:p>
        </w:tc>
      </w:tr>
      <w:tr w:rsidR="00096F21" w:rsidRPr="00096F21" w14:paraId="45F53ED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52F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632 Pomoći od međunarodnih organizacija te institucija i tijela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E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99E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7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9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26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09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</w:tr>
      <w:tr w:rsidR="00096F21" w:rsidRPr="00096F21" w14:paraId="39D8D5E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7C1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6323 Tekuće pomoći od institucija i tijela 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C6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09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1C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9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A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CC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</w:tr>
      <w:tr w:rsidR="00096F21" w:rsidRPr="00096F21" w14:paraId="7743903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EA5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63231 Tekuće pomoći od institucija i tijela 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DD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2B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A7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6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3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37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</w:tr>
      <w:tr w:rsidR="00096F21" w:rsidRPr="00096F21" w14:paraId="3BB5DE1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B8E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63231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0F4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pomoći od institucija i tijela 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CA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6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8A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1D7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1F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F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</w:tr>
      <w:tr w:rsidR="00096F21" w:rsidRPr="00096F21" w14:paraId="0B36290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D5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6324 Kapitalne pomoći od institucija i tijela 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BF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3F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8F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E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40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E7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</w:tr>
      <w:tr w:rsidR="00096F21" w:rsidRPr="00096F21" w14:paraId="2D713CB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95B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6324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6E9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Kapitalne pomoći od institucija i tijela 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A3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B6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22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D92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D8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DCF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71,43</w:t>
            </w:r>
          </w:p>
        </w:tc>
      </w:tr>
      <w:tr w:rsidR="00096F21" w:rsidRPr="00096F21" w14:paraId="2D6726C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AAD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 Pomoći proračunu iz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F8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878.800,00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3E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F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BA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EF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2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57,46</w:t>
            </w:r>
          </w:p>
        </w:tc>
      </w:tr>
      <w:tr w:rsidR="00096F21" w:rsidRPr="00096F21" w14:paraId="1045AE4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414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6331 Tekuće pomoći proračunu iz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7E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408.800,00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98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48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9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44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80B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57,49</w:t>
            </w:r>
          </w:p>
        </w:tc>
      </w:tr>
      <w:tr w:rsidR="00096F21" w:rsidRPr="00096F21" w14:paraId="349DCC1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791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63311 Tekuće pomoći iz državnog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A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1E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D4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ED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E4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0A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57,54</w:t>
            </w:r>
          </w:p>
        </w:tc>
      </w:tr>
      <w:tr w:rsidR="00096F21" w:rsidRPr="00096F21" w14:paraId="7CB4881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BAA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63311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35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pomoći iz državnog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4B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E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12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D7F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57,54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6F6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BD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57,54</w:t>
            </w:r>
          </w:p>
        </w:tc>
      </w:tr>
      <w:tr w:rsidR="00096F21" w:rsidRPr="00096F21" w14:paraId="4CC1C0C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080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63312 Tekuće pomoći iz županijskih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3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8D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374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F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A2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B3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5FA8207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199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63312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748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pomoći iz županijskih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A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A8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2B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05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0D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29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0223D43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874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6332 Kapitalne pomoći proračunu iz drugih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6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26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CF0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1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64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54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24426FE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EB1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63321 Kapitalne pomoći iz državnog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D0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A8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AB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9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3B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C1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52FA1C8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6A5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63321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C9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Kapitalne pomoći iz državnog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9F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C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29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C6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6E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35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6D9D83B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DDC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63322 Kapitalne pomoći iz županijskih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A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1A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93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B7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05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3B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1971900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3A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63322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368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Kapitalne pomoći iz županijskih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FD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E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CD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D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2D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16E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62C0419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57C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634 Pomoći od izvanproračunskih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B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0F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CA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0D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08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DC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7BB6B2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429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6341 Tekuće pomoći od izvanproračunskih korisnika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35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8F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A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7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269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0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56F96A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CC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63414 Tekuće pomoći od HZMO-a, HZZ-a i HZZO-a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0B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B5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EF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6F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6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1F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B97C85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AB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63414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2E0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Tekuće pomoći od HZMO-a, HZZ-a i HZZO-a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8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1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13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70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6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DAE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993A3F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146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 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D3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AE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484.500,00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06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484.500,00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97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64,21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FD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B7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64,21</w:t>
            </w:r>
          </w:p>
        </w:tc>
      </w:tr>
      <w:tr w:rsidR="00096F21" w:rsidRPr="00096F21" w14:paraId="62140D6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2A0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 Prihodi od 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37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2E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1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1F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02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6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AD86CB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820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6413 Kamate na oročena sredstva i depozite po viđenju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73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4C4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0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8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1F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8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861C8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D4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64131 Kamate na oročena sredstva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555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3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30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9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76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9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6252D3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342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64131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45D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Kamate na oročena sredstva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6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37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80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76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10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79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93A94A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92E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6414 Prihodi od zateznih kamata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F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60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0B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1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89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30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B4F7CF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568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64141 Zatezne kamate za poreze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7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18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DF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23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7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58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BE6CF2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E08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64141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AD7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Zatezne kamate za poreze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2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77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9D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4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547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30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6D592B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72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64143 Zatezne kamate iz obveznih odnosa i drugo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EC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51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4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23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3C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72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84ED08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76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64143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1C9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Zatezne kamate iz obveznih odnosa i drugo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CE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0E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65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8C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5C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0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37FCF6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6F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6417 Prihodi iz dobiti trgovačkih društava, kreditnih i ostalih financijskih institucija po posebnim </w:t>
            </w:r>
            <w:proofErr w:type="spellStart"/>
            <w:r w:rsidRPr="00096F21">
              <w:rPr>
                <w:rFonts w:ascii="Arial" w:hAnsi="Arial" w:cs="Arial"/>
                <w:b/>
                <w:bCs/>
                <w:lang w:val="hr-HR"/>
              </w:rPr>
              <w:t>prop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31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6D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E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81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F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74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1764E0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A0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64172 Prihodi iz dobiti trgovačkih društava u javnom sektoru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0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2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2B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B2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8B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A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B32ECD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62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64172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B80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Prihodi iz dobiti trgovačkih društava u javnom sektoru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FAE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F8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5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2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1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E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FBFEAB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B51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 Prihodi od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9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76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97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460.500,00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A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63,04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8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B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63,04</w:t>
            </w:r>
          </w:p>
        </w:tc>
      </w:tr>
      <w:tr w:rsidR="00096F21" w:rsidRPr="00096F21" w14:paraId="00121D2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20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6421 Naknade za koncesije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D0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543.500,00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0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DD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4F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4A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A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50,32</w:t>
            </w:r>
          </w:p>
        </w:tc>
      </w:tr>
      <w:tr w:rsidR="00096F21" w:rsidRPr="00096F21" w14:paraId="29FBBC6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9D5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64214 Naknada za koncesiju na pomorskom dobru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FA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C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98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87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39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FD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91B81C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6C1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64214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03D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Naknada za koncesiju na pomorskom dobru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C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EB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AE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8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64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38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E7F162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B8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64217 Naknada za upotrebu pomorskog dobra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E5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6D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3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F6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49,53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9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6E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49,53</w:t>
            </w:r>
          </w:p>
        </w:tc>
      </w:tr>
      <w:tr w:rsidR="00096F21" w:rsidRPr="00096F21" w14:paraId="24619B6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0FA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64217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A33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Naknada za upotrebu pomorskog dobra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A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13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2E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3A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49,53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A8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7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49,53</w:t>
            </w:r>
          </w:p>
        </w:tc>
      </w:tr>
      <w:tr w:rsidR="00096F21" w:rsidRPr="00096F21" w14:paraId="207EC49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BEF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6422 Prihodi od zakupa i iznajmljivanja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0A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AC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DD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DC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4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6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321D9D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71A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64225 Prihodi od zakupa poslovnih objekata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FDB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03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5F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6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72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35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D113D8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93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64225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A56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Prihodi od zakupa poslovnih objekata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15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E0A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5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87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34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C6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BDC13E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921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6423 Naknada za korištenje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C7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EA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5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C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3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B1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0DB43F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74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64231 Naknada za korištenje naftne luke, naftovoda i eksploataciju mineralnih sirovina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2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F4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13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89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452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0A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84E5DE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6F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64231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9CB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Naknada za korištenje naftne luke, naftovoda i eksploataciju mineralnih sirovina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16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C0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5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152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0A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28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E7402B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0AD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64236 Spomenička renta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81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CD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7D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816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33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8B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FAD01F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FF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64236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D1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Spomenička renta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AB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C0F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B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C8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5DE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20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FE437C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A75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62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8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A5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E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85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6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0386ED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436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64299 Ostali prihodi od nefinancijske imovine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7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87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963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B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D6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BC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54A665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EEF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64299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1E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prihodi od nefinancijske imovine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B0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54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D7E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C8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B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42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520CD7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38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 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290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2.034.210,00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C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1.424.210,00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2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1.424.210,00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E5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70,01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2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7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70,01</w:t>
            </w:r>
          </w:p>
        </w:tc>
      </w:tr>
      <w:tr w:rsidR="00096F21" w:rsidRPr="00096F21" w14:paraId="0564F58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87E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651 Upravne i administrativne pristojbe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86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57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C7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44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8B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97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B0BE79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3F2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6514 Ostale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29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7F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D8B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A6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0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06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A896D6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22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65141 Boravišne pristojbe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D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C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68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75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38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A6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8E0279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17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65141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F88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Boravišne pristojbe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61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A6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6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6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27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2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2F6586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766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65149 Ostale nespomenute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A0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E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D8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9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28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5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55D8CE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28D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CE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nespomenute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8B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39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7B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5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F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8B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838A91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1B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652 Prihodi po posebnim propisima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5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405.050,00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F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405.050,00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32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405.050,00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C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0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F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2555F8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96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6522 Prihodi vodnog gospodarstva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A2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5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2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9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76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3F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7BC780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FE0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6522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A8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Prihodi vodnog gospodarstva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0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C7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E8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C2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8F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0F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1060F7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5A0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6524 Doprinosi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FF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0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CC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8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20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5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2B93BF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0E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65241 Doprinosi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93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81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9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D6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B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CC3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998ACB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CC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65241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F87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Doprinosi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EFF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2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5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9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C8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08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328D0F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4E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6526 Ostali nespomenuti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7F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7A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0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7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3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03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654922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1D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65269 Ostali nespomenuti prihodi po posebnim propisima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8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D5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6A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50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859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9A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2D1678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8D5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65269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11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prihodi po posebnim propisima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56F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CE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27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73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07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3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EB6D38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7FC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9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1.472.660,00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6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862.660,00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7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862.660,00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9DC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58,58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50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9A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58,58</w:t>
            </w:r>
          </w:p>
        </w:tc>
      </w:tr>
      <w:tr w:rsidR="00096F21" w:rsidRPr="00096F21" w14:paraId="29CDCF5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18C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8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1.172.660,00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F5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562.660,00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6D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562.660,00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25E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47,98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E5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F1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47,98</w:t>
            </w:r>
          </w:p>
        </w:tc>
      </w:tr>
      <w:tr w:rsidR="00096F21" w:rsidRPr="00096F21" w14:paraId="2944B22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FA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65311 Komunalni doprinosi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6B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1.172.660,00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A2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562.660,00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DD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562.660,00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78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47,98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A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D1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47,98</w:t>
            </w:r>
          </w:p>
        </w:tc>
      </w:tr>
      <w:tr w:rsidR="00096F21" w:rsidRPr="00096F21" w14:paraId="047418D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2B5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65311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448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Komunalni doprinosi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B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1.172.660,00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78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562.660,00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105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562.660,00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C4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47,98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A6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E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47,98</w:t>
            </w:r>
          </w:p>
        </w:tc>
      </w:tr>
      <w:tr w:rsidR="00096F21" w:rsidRPr="00096F21" w14:paraId="3457B87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771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0F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AF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21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A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EF0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D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9343EA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2C8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65321 Komunalne naknade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2B7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38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A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8C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1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FE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09FFA6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DB2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65321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8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Komunalne naknade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A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7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2E5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0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69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54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7BDEBA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94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66 Prihodi od prodaje proizvoda i robe te pruženih usluga i prihodi od donacija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99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2B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B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2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79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21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018CF2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DC2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663 Donacije od pravnih i fizičkih osoba izvan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1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4D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21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96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B5B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E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274F9C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CA5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6631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D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4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3D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C5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2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8F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DEEE7A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6C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6631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12C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1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90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AE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CD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6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50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E201B0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E11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0C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4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84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B7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0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96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C1ACB9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9C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4D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94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0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1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7C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8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CB1D98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77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6819 Ostale kazne 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E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DC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B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BD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1C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E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ED5636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96D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68191 Ostale nespomenute kazne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64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A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C6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9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48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24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A2C495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A05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68191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9A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nespomenute kazne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08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7C2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05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2F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5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56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11EF1F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0007666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 Prihodi od prodaje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36EF58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172E87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6F1E22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7223B7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5F4D60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36846B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C62995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03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71 Prihodi od prodaje </w:t>
            </w:r>
            <w:proofErr w:type="spellStart"/>
            <w:r w:rsidRPr="00096F21">
              <w:rPr>
                <w:rFonts w:ascii="Arial" w:hAnsi="Arial" w:cs="Arial"/>
                <w:b/>
                <w:bCs/>
                <w:lang w:val="hr-HR"/>
              </w:rPr>
              <w:t>neproizvedene</w:t>
            </w:r>
            <w:proofErr w:type="spellEnd"/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6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EE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24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D4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2E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CB6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7BBD4D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D0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711 Prihodi od prodaje materijalne imovine - prirodnih bogatstava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4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48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80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44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92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42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A7BE88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77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7111 Zemljište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B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A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3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95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74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0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FABD76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A1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71119 Ostala zemljišta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905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65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18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2C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537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C9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A396C1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14E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71119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18B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Ostala zemljišta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58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7F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56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ED6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AF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4D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E498F4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5A21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7915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7E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8F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87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F9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BA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F0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096F21" w:rsidRPr="00096F21" w14:paraId="70F6EAA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B709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0EB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90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337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825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C65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607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B16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096F21" w:rsidRPr="00096F21" w14:paraId="2C7A56E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bottom"/>
            <w:hideMark/>
          </w:tcPr>
          <w:p w14:paraId="4B959BC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 xml:space="preserve">UKUPNO RASHODI / IZDACI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58707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>6.172.910,00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68274A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>4.584.110,00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663FD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>4.584.110,00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504085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>74,26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06C172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466504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color w:val="FFFFFF" w:themeColor="background1"/>
                <w:lang w:val="hr-HR"/>
              </w:rPr>
              <w:t>74,26</w:t>
            </w:r>
          </w:p>
        </w:tc>
      </w:tr>
      <w:tr w:rsidR="00096F21" w:rsidRPr="00096F21" w14:paraId="200B567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6C64CA3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71AE61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3.097.160,00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49EC68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2.664.360,00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0D6EBF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2.664.360,00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6CBCB5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86,03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1E8EC52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662E7A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86,03</w:t>
            </w:r>
          </w:p>
        </w:tc>
      </w:tr>
      <w:tr w:rsidR="00096F21" w:rsidRPr="00096F21" w14:paraId="0015076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F3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F7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698.500,00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52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698.500,00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A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698.500,00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F8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8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27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38CDA3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F7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311 Plaće (Bruto)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89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85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2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A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96A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B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C9D7E7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518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3111 Plaće za redovan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B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3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C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0C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64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5DE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514D241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93A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3111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07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Plaće za redovan rad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5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67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5E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0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6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E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C5D7F0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06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312 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3F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4E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85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7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6A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73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D50222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9B7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3121 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3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77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61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3B6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34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704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B56F6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EB8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3121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C34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rashodi za zaposlene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6D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7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25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9B5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3E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9D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C87189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74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313 Doprinosi na plaće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C2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C2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7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EB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F8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E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33F0F4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D1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3132 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2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3F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0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5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C4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BDC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658AB3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C38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3132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C7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Doprinosi za obvezno zdravstveno osiguranje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78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9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28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68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1A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63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A44AA9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720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7B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1.230.450,00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C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1.223.450,00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A93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1.223.450,00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57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99,43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9D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ED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99,43</w:t>
            </w:r>
          </w:p>
        </w:tc>
      </w:tr>
      <w:tr w:rsidR="00096F21" w:rsidRPr="00096F21" w14:paraId="0B29724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56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321 Naknade troškova zaposlenima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0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A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92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24.400,00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33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8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F6D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9D3465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AAA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3211 Službena putovanja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52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B6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1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10.900,00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5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AB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8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E52125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58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32111 Dnevnice za službeni put u zemlji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46E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04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99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43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8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5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37701E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28B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DCE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Dnevnice za službeni put u zemlji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52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59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5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1EB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1A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5C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C13E2F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7D6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32112 Dnevnice za službeni put u inozemstvu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3E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86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6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E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A7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3B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985397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A2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52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Dnevnice za službeni put u inozemstvu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F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35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11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598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E7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15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6881F4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0C6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32113 Naknade za smještaj na službenom putu u zemlji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AF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4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B2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08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61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F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B27FFE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1E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32113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C6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Naknade za smještaj na službenom putu u zemlji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D2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7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A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F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A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92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96CA4D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D66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32115 Naknade za prijevoz na službenom putu u zemlji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12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7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CD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C9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A0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C7F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6E767E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DE1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5B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Naknade za prijevoz na službenom putu u zemlji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51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31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6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0E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10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67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CC11C4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1FB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3213 Stručno usavršavanje zaposlenika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1B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7E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73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6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59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6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C5764A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638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1CA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Stručno usavršavanje zaposlenika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91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62F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4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6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2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2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C9EB9F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63E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05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90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37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21A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FB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21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235ADC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0B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861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8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A2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93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086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9E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B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4C27D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3E8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74D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89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464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0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BB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6A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EA1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7453B7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E2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 Rashodi za materijal i energiju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8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259.050,00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F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259.050,00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C7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259.050,00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5C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76F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E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4ED0C3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6E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3221 Uredski materijal i ostali materijalni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3C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DF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7A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20.750,00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A6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38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7B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5E52E1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C6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32211 Uredski materijal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F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31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B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8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CD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616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9FE3BD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1F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BC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Uredski materijal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31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F3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26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1E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2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9F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116B00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FD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32212 Literatura (publikacije, časopisi, glasila, knjige i ostalo)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47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9F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30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5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6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D2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E437DF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AD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C38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Literatura (publikacije, časopisi, glasila, knjige i ostalo)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E7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C8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C1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3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51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E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93817F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5F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32214 Materijal i sredstva za čišćenje i održavanje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5A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E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6F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4B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0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25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82C823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8D5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26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Materijal i sredstva za čišćenje i održavanje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592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3A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00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59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6A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294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74C2CA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023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32216 Materijal za higijenske potrebe i njegu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00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8C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2D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072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C7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1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04EBBC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F1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32216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77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Materijal za higijenske potrebe i njegu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A0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2B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E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1B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E2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BF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062505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0C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32219 Ostali materijal za potrebe redovnog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23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A0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A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F2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FE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E6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ACFA06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03A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123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materijal za potrebe redovnog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13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22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4A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8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2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FB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27412A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4FD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3223 Energija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40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203.700,00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4E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203.700,00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20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203.700,00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D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A8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B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554E6A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64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32231 Električna energija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0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196.700,00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50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196.700,00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4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196.700,00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F2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2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A7B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9AF099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4B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F6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Električna energija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0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2E6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6D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D3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3D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E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61ACA7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208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BA5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Električna energija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4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9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AE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87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4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9E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8CFAE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D8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A16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Električna energija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9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4E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73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91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5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DF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8E879D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BF1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32234 Motorni benzin i dizel gorivo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DE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0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43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58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D49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50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D2F89B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DC3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32234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CD4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Motorni benzin i dizel gorivo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E53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DA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CF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2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7D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67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1A8993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BB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3224 Materijal i dijelovi za tekuće i investicijsko održavanje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C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2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7F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1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D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2B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511C37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4A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32242 Materijal i dijelovi za tekuće i investicijsko održavanje postrojenja i opreme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9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00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EA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F8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C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B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96E98B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CB6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32242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1A9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B7D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5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31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0C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0EE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8C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5596A8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4F3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32242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F8E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7C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F84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2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6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5B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9B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66334D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540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32244 Ostali materijal i dijelovi za tekuće i investicijsko održavanje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1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C7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A0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C6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4F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2B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6453CB1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DE4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32244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E58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00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E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A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2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4B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B2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3C3965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FA1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32244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92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A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0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D9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CE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10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19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81D1D1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8C0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32244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946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30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1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93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2E6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3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1A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101EB2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931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lastRenderedPageBreak/>
              <w:t>32244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2F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7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8C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7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6B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81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BC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60847F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00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32244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541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CB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27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07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0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A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02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41AF4D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226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3225 Sitni inventar i auto gume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2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DF5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B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AD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FA8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6A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76F607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E2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4CD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Sitni inventar i auto gume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AC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A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3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9F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57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2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0D30A5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99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3227 Službena, radna i zaštitna odjeća i obuća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A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5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B3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44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1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05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6E7161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043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32271 Službena, radna i zaštitna odjeća i obuća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B72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3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5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30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0F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9D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7CC4D2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77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32271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B67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D4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74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B6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F4A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1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04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00EDBC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7DF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 Rashodi za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AB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705.200,00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B3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705.200,00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D8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705.200,00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1C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AB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E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AD6F05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844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3231 Usluge telefona, pošte i prijevoza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DA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CA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78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2F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20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87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64EB94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58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32311 Usluge telefona, telefaksa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4C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01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2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7C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3B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17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08E731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4B8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747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Usluge telefona, telefaksa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3E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F1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8A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4E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4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C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DE7FCA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C0B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32313 Poštarina (pisma, tiskanice i sl.)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65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B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48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F4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1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4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5967ED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F6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32313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AFB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Poštarina (pisma, tiskanice i sl.)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7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2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7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100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F0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A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0615EC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C93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32319 Ostale usluge za komunikaciju i prijevoz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10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8BB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A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9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FE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F3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158DCB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DD8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467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usluge za komunikaciju i prijevoz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E7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20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E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8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22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62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EE759D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12C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3232 Usluge tekućeg i investicijskog održavanja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2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D9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E6B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323.800,00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DF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69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61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1DEB5E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D43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32321 Usluge tekućeg i investicijskog održavanja građevinskih objekata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0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4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E1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7B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40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07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7119A0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A5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80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8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C2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89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D2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E2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D6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77CA24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1E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32322 Usluge tekućeg i investicijskog održavanja postrojenja i opreme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3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D30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0F7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D9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FB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E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3DA6DC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865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82F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A6F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0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6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0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70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02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4985CF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99B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32323 Usluge tekućeg i investicijskog održavanja prijevoznih sredstava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2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88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5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64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3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B5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9B0E4E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9DA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206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9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A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34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BD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5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6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BCAED5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104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32329 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C9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D5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5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276.150,00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B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0B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13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16BDF5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DF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510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546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0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4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4A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AAC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90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FD94A3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BA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94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54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52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18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70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AF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70A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741A3E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64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DF6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29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6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E6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6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4C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04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CB0C15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0CE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317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9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7F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C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0C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4B7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C1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7071C7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6DE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642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DE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EB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4C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B8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C8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75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25074C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E9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33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AD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D1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B3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C8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0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BFC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8EF040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E78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3233 Usluge promidžbe i informiranja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1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1F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B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37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C7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DA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756133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EB0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B37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Usluge promidžbe i informiranja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34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02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60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A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EA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2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A20DDE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1F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3234 Komunalne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C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153.150,00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27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153.150,00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65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153.150,00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F0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18F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580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B9D8D8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2E4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 xml:space="preserve">32341 Opskrba vodom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00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77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F2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E9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E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E4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F28947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7D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AE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F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02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CE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19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4A7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92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B20602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3C0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32342 Iznošenje i odvoz smeća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A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2A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46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79.500,00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5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70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3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1E3C12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132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32342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37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Iznošenje i odvoz smeća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21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2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A5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79.500,00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AE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14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FF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B51738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D4A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32343 Deratizacija i dezinsekcija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CD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3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CD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08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2B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F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1BF8F4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06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32343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A10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3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A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FD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E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1D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02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C21B0C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3C3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32349 Ostale komunalne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C92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F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5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36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B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BB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38FC54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30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B7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komunalne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E8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4B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E1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9E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6F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5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691F3F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A29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3237 Intelektualne i osobne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9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98.650,00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2D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98.650,00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50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98.650,00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D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9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B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24E541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E9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32371 Autorski honorari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6A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6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A5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02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3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DA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D26932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33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32371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41A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9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48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1C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57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4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B8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5187E2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17F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32373 Usluge odvjetnika i pravnog savjetovanja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B4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43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6AA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6C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D65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DC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AAC01A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6B3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32373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29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E9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15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E6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E1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B5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9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6B405A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A43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32376 Usluge vještačenja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3E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5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00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6E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D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E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2E347B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399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32376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8E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4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8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3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F9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21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19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3B3C55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B3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32377 Usluge agencija, studentskog servisa (prijepisi, prijevodi i drugo)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7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EA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9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AB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A0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98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B6E507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97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32377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011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3D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E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4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66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78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2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8AE868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3EA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32379 Ostale intelektualne usluge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2B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7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B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8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1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4C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7BF1DA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669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32379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C91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1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03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0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5B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2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6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6D3ACD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BA5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3238 Računalne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E0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49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61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3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0F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0C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38E5B6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BD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3238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99A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Računalne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6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7C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0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01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8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94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AB4931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F7E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3239 Ostale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3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3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A0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60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8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F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97AC21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B25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32391 Grafičke i tiskarske usluge, usluge kopiranja i uvezivanja i slično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92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7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D4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CB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7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16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FEB51D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83E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32391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66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Grafičke i tiskarske usluge, usluge kopiranja i uvezivanja i slično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67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6B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5D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8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A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E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D98628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98B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32392 Film i izrada fotografija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F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2D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8C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B7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1A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3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475414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90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32392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248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Film i izrada fotografija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2E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2D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97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7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BE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4F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E2536C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F7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32394 Usluge pri registraciji prijevoznih sredstava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AE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2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4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F8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B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C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A7726C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390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32394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436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Usluge pri registraciji prijevoznih sredstava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28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B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067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EC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2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9F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4ED21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64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32395 Usluge čišćenja, pranja i slično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7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2F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B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A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40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9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1B694F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422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32395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C52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6E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0F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6B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6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E5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F8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DBE677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A8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32399 Ostale nespomenute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F1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14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8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E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0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85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4D63D2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E07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9FC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nespomenute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9D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6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2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39.500,00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4A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15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A2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16C8FE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FEA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32399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361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nespomenute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D9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7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31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D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4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050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A91C28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468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 Ostali nespomenuti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4A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241.800,00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A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234.800,00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C4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234.800,00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2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97,11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A2F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3A9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97,11</w:t>
            </w:r>
          </w:p>
        </w:tc>
      </w:tr>
      <w:tr w:rsidR="00096F21" w:rsidRPr="00096F21" w14:paraId="460F366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639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3291 Naknade za rad predstavničkih i izvršnih tijela, povjerenstava i slično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0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33.300,00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18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33.300,00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80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33.300,00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F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4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3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43A42A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96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32911 Naknade za rad članovima predstavničkih i izvršnih tijela i upravnih vijeća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9E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75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6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56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0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B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707585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D12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E8D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68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2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03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3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B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B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E139A8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5A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32919 Ostale slične naknade za rad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A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A8F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95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D4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BC5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D2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B009FE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EED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274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076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5C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D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7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9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1F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CDA78C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AAA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3292 Premije osiguranja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4E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D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7B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4A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114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9C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998BC1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AE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0FC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Premije osiguranja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4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A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15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CF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6E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D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FF1891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A73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3293 Reprezentacija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94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4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72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5A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B7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1F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AEEA0E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197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32931 Reprezentacija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68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5C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4D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7C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6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A6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8CB0BD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22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B2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4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8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F8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01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5F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AF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91C206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5A9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3294 Članarine i norme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605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BB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2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D2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3AC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7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E4C674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CB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4B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Članarine i norme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B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72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A0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FB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29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41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6963C4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02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D1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4B5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31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6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50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40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8ED203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5BA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32955 Novčana naknada poslodavca zbog nezapošljavanja osoba s invaliditetom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A4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A1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F1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E1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B0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6E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8B19FE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FBD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32955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CF8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Novčana naknada poslodavca zbog nezapošljavanja osoba s invaliditetom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F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A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2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A9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28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65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DA717D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05E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32959 Ostale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B7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3.950,00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46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3.950,00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47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3.950,00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0E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9F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7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AAE75A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EE5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32959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923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pristojbe i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A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3.950,00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5A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3.950,00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E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3.950,00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4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6D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9C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E734B5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CC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3296 Troškovi sudskih postupaka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7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7B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CD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76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A01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70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40CB13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E6F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32961 Troškovi sudskih postupaka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E7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55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36E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30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6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AF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1FCC55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59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32961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44E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Troškovi sudskih postupaka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A9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63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F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30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AD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52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EF403E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EB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3299 Ostali nespomenuti rashodi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B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F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7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165.650,00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22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95,95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66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0B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95,95</w:t>
            </w:r>
          </w:p>
        </w:tc>
      </w:tr>
      <w:tr w:rsidR="00096F21" w:rsidRPr="00096F21" w14:paraId="40B379B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54D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32999 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A4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84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ED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165.650,00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44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95,95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9B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1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95,95</w:t>
            </w:r>
          </w:p>
        </w:tc>
      </w:tr>
      <w:tr w:rsidR="00096F21" w:rsidRPr="00096F21" w14:paraId="58781D3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1D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728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C5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BC7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03C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24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3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8A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6FC74D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EDD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3EE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AE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FB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43B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F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5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3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D859E7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A25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BB7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9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AE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0E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AB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764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4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3F9BF7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62A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F92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84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C2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A6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6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F1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742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20D50D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E06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6A0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D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74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33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C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95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D3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CEF199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F6A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D5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9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0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F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74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2F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E2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DDF5C6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F9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49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D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C4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9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26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CF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33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</w:tr>
      <w:tr w:rsidR="00096F21" w:rsidRPr="00096F21" w14:paraId="24ACE44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4B0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32999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42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3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9B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923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D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D0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B3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D891F7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C7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95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74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2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AD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32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29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0F22ED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FC7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343 Ostali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FC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65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92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D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9B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61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6B02BB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01F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3431 Bankarske usluge i usluge platnog prometa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3C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5B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B0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10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1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26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D0B2BC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77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3431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90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Bankarske usluge i usluge platnog prometa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FF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5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D4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3A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D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1F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539B27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ECE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3433 Zatezne kamate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1F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E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7C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9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6D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11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FC4486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43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3433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62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Zatezne kamate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08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AE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985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8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4B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1B4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671F5D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95A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3434 Ostali nespomenuti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C3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3A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44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10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5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D2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46D106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339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34349 Ostali nespomenuti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1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A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9D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AF2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F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CC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64FCC4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BB7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34349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C9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financijski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3C9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0C0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1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98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3E2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3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3E1EBC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E0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37 Naknade građanima i kućanstvima na temelju osiguranja i druge naknade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44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4E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CE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E9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8D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3B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A8DAC8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71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372 Ostale naknade građanima i kućanstvima iz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E8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0C9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F2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923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36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DD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5BB64D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F73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3721 Naknade građanima i kućanstvima u novcu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690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CA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102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0B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05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51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FBA1CE8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EF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37212 Pomoć obiteljima i kućanstvima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3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C6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BA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D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6B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4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D77935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C7B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37212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DD1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Pomoć obiteljima i kućanstvima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E5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F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BF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4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0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8C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A663B7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7E9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37212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52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Pomoć obiteljima i kućanstvima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72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31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92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A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D3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A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73EF74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07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37217 Porodiljne naknade i oprema za novorođenčad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1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C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C95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2A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D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6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50DB38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1A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37217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DA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Porodiljne naknade i oprema za novorođenčad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22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78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95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8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A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826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804665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333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 Ostali rashodi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C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947.710,00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3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521.910,00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A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521.910,00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F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55,07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107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A1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55,07</w:t>
            </w:r>
          </w:p>
        </w:tc>
      </w:tr>
      <w:tr w:rsidR="00096F21" w:rsidRPr="00096F21" w14:paraId="52170C4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BB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381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84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947.060,00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B7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521.260,00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72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521.260,00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0A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55,04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2D4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F2A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55,04</w:t>
            </w:r>
          </w:p>
        </w:tc>
      </w:tr>
      <w:tr w:rsidR="00096F21" w:rsidRPr="00096F21" w14:paraId="3C05500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39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3811 Tekuće donacije u novcu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AD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947.060,00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6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521.260,00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6B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521.260,00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27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55,04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6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B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55,04</w:t>
            </w:r>
          </w:p>
        </w:tc>
      </w:tr>
      <w:tr w:rsidR="00096F21" w:rsidRPr="00096F21" w14:paraId="51798A3E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27A4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38112 Tekuće donacije vjerskim zajednicama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90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06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F5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47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C6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AD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1EE670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C4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453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vjerskim zajednicama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24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37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1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0A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3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02F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FC11A90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18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38114 Tekuće donacije udrugama i političkim strankama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F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9.380,00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D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9.380,00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77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9.380,00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4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C02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A0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C03E79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CB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B5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udrugama i političkim strankama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4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F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84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3.350,00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BC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B6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E9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2BC091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D4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CD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udrugama i političkim strankama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5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C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8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E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16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AB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FF949E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E5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28C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udrugama i političkim strankama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7E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6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96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59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3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6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F93380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080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38115 Tekuće donacije sportskim društvima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C2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177.550,00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AB3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177.550,00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3EA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177.550,00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944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AB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BE2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01E8BD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34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35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sportskim društvima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09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1F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6CF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7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67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2C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5B9866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30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A96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sportskim društvima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9BA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B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3D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0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D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EF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922432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1E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6E1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sportskim društvima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5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0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02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86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38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EA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FEB295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82B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915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sportskim društvima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D7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2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67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9DC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4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5B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D6895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AEB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381159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B7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Tekuće donacije sportskim društvima - PŠRD PUNTIN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37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C04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2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9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6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FC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1B321E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D8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38119 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2D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756.780,00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FA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330.980,00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3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330.980,00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A4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43,74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8D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11A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43,74</w:t>
            </w:r>
          </w:p>
        </w:tc>
      </w:tr>
      <w:tr w:rsidR="00096F21" w:rsidRPr="00096F21" w14:paraId="2F451E9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E2B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A43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46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626.000,00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58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216.000,00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E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216.000,00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4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34,50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F9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5F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34,50</w:t>
            </w:r>
          </w:p>
        </w:tc>
      </w:tr>
      <w:tr w:rsidR="00096F21" w:rsidRPr="00096F21" w14:paraId="74C441E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79C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993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E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7A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7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7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85,00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9D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A4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85,00</w:t>
            </w:r>
          </w:p>
        </w:tc>
      </w:tr>
      <w:tr w:rsidR="00096F21" w:rsidRPr="00096F21" w14:paraId="5EFADEC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70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E76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22C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D7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EE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D1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1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E8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EB992F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519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94E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3E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34D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26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26.600,00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22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C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D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579062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BB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22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CDC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51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E7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D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D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57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66,00</w:t>
            </w:r>
          </w:p>
        </w:tc>
      </w:tr>
      <w:tr w:rsidR="00096F21" w:rsidRPr="00096F21" w14:paraId="5D9B34C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83E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039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87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57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E2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3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4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2A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7616B0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662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27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2EC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A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9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0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51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39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6D5D163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9B1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B3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96A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B3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9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1E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46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29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D561A2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33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A2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F2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3A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92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6.600,00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7A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41,25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C7A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1B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41,25</w:t>
            </w:r>
          </w:p>
        </w:tc>
      </w:tr>
      <w:tr w:rsidR="00096F21" w:rsidRPr="00096F21" w14:paraId="1D16CAC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55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8D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5DC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EA0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A1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660,00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C3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3B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5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BB44CC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65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38119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179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Ostale tekuće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F7B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39.850,00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E49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39.850,00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89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39.850,00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B4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54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2A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BBD81CD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E1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383 Kazne, penali i naknade štete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E1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FC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F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82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91B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F0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E8A8A1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5E7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3831 Naknade šteta pravnim i fizičkim osobama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E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F1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78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FC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5F1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2B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E40564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7B4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3831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56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Naknade šteta pravnim i fizičkim osobama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59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A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71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6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95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20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716F1F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253AC10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 Rashodi za nabavu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5A0BFE3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3.075.750,00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192441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1.919.750,00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1EE604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1.919.750,00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79423E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62,42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7D6573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noWrap/>
            <w:vAlign w:val="bottom"/>
            <w:hideMark/>
          </w:tcPr>
          <w:p w14:paraId="380306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62,42</w:t>
            </w:r>
          </w:p>
        </w:tc>
      </w:tr>
      <w:tr w:rsidR="00096F21" w:rsidRPr="00096F21" w14:paraId="68E42D03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A6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41 Rashodi za nabavu </w:t>
            </w:r>
            <w:proofErr w:type="spellStart"/>
            <w:r w:rsidRPr="00096F21">
              <w:rPr>
                <w:rFonts w:ascii="Arial" w:hAnsi="Arial" w:cs="Arial"/>
                <w:b/>
                <w:bCs/>
                <w:lang w:val="hr-HR"/>
              </w:rPr>
              <w:t>neproizvedene</w:t>
            </w:r>
            <w:proofErr w:type="spellEnd"/>
            <w:r w:rsidRPr="00096F21">
              <w:rPr>
                <w:rFonts w:ascii="Arial" w:hAnsi="Arial" w:cs="Arial"/>
                <w:b/>
                <w:bCs/>
                <w:lang w:val="hr-HR"/>
              </w:rPr>
              <w:t xml:space="preserve">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AF4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0D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F3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182.500,00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78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83,91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6B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ED6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83,91</w:t>
            </w:r>
          </w:p>
        </w:tc>
      </w:tr>
      <w:tr w:rsidR="00096F21" w:rsidRPr="00096F21" w14:paraId="7026990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1B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411 Materijalna imovina - prirodna bogatstva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B8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B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99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9D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428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DE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</w:tr>
      <w:tr w:rsidR="00096F21" w:rsidRPr="00096F21" w14:paraId="36B506E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B4B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4111 Zemljište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53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9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E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09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F8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D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</w:tr>
      <w:tr w:rsidR="00096F21" w:rsidRPr="00096F21" w14:paraId="01EDE74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A6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4111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45B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Zemljište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F9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4F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5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C3A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90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F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65,00</w:t>
            </w:r>
          </w:p>
        </w:tc>
      </w:tr>
      <w:tr w:rsidR="00096F21" w:rsidRPr="00096F21" w14:paraId="5913385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708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412 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6CB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D9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FF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6A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A2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E7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58621D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8E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4126 Ostala 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017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129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B0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B1E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4E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44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057FF1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F33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41261 Ostala 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B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E7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AB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117.500,00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79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398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B4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0AB222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7C5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41261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91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Ostala 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A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B0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3E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56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13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07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705AE2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9E3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41261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9E3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Ostala 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34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F6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2D6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A2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EF2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3F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0BCAF3F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DD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41261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9C6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Ostala nematerijalna imovina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53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2D5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5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711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F2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7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22EF756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AF4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 Rashodi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CA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2.858.250,00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81B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1.737.250,00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2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1.737.250,00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90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60,78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83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6F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60,78</w:t>
            </w:r>
          </w:p>
        </w:tc>
      </w:tr>
      <w:tr w:rsidR="00096F21" w:rsidRPr="00096F21" w14:paraId="3BFD098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9BB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D1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2.364.000,00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3A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1.243.000,00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1C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1.243.000,00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E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52,58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F3E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1B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52,58</w:t>
            </w:r>
          </w:p>
        </w:tc>
      </w:tr>
      <w:tr w:rsidR="00096F21" w:rsidRPr="00096F21" w14:paraId="5CCAECE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496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4212 Poslovni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A1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1.388.500,00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F9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60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608.500,00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3CA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43,82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E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4C5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43,82</w:t>
            </w:r>
          </w:p>
        </w:tc>
      </w:tr>
      <w:tr w:rsidR="00096F21" w:rsidRPr="00096F21" w14:paraId="5C87178F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AD23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42121 Uredski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19A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813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16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3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5C7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F2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F072E8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B23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66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Uredski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B4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C35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9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98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1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A4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B02575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D12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D2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Uredski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6B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07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49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957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40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3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7AC5F5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6EBD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42123 Zgrade znanstvenih i obrazovnih institucija (fakulteti, škole, vrtići i slično)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E7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5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1E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8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943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6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12CFBE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F7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6C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0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5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E2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A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46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130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ABA6EE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0F8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42124 Zgrade kulturnih institucija (kazališta, muzeji, galerije, domovi kulture, knjižnice i slično)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7F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8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8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A3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130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2D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8D1DDE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64B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42124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ACC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76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7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2C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9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8D8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50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D7EAC8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76E1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42126 Sportske dvorane i rekreacijski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63A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47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78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136.000,00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9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8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31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848BAC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DCA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D6C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Sportske dvorane i rekreacijski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5D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85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3A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80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9A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5E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7CC94A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FA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1C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Sportske dvorane i rekreacijski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39F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51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92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9A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5DB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4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F52201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824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42129 Ostali poslovni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3C0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8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5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733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29,09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60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2A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29,09</w:t>
            </w:r>
          </w:p>
        </w:tc>
      </w:tr>
      <w:tr w:rsidR="00096F21" w:rsidRPr="00096F21" w14:paraId="0152CEF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AB0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42129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27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poslovni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71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D0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2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01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29,09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82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6E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29,09</w:t>
            </w:r>
          </w:p>
        </w:tc>
      </w:tr>
      <w:tr w:rsidR="00096F21" w:rsidRPr="00096F21" w14:paraId="21CAAF4A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B7F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4213 Ceste, željeznice i ostali prometni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2B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63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90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E71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23,48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A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2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23,48</w:t>
            </w:r>
          </w:p>
        </w:tc>
      </w:tr>
      <w:tr w:rsidR="00096F21" w:rsidRPr="00096F21" w14:paraId="0853FB5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6DD7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42131 Ceste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7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C6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9AB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73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23,48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2B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8A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23,48</w:t>
            </w:r>
          </w:p>
        </w:tc>
      </w:tr>
      <w:tr w:rsidR="00096F21" w:rsidRPr="00096F21" w14:paraId="00A27B5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A5B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8CB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Ceste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030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119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875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874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55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F3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90,00</w:t>
            </w:r>
          </w:p>
        </w:tc>
      </w:tr>
      <w:tr w:rsidR="00096F21" w:rsidRPr="00096F21" w14:paraId="2516C521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0C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42131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4CE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Ceste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4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A2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52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441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13,50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AD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4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13,50</w:t>
            </w:r>
          </w:p>
        </w:tc>
      </w:tr>
      <w:tr w:rsidR="00096F21" w:rsidRPr="00096F21" w14:paraId="6AC277D4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1C6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4214 Ostali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51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860.500,00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0D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72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607.500,00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95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70,60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6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88C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70,60</w:t>
            </w:r>
          </w:p>
        </w:tc>
      </w:tr>
      <w:tr w:rsidR="00096F21" w:rsidRPr="00096F21" w14:paraId="44909F89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FBC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42141 Plinovod, vodovod, kanalizacija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D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A9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0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61A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DD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49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D152FC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319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FF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Plinovod, vodovod, kanalizacija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06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E5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EAC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6.500,00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F0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ED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BA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D738E2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D79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8F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Plinovod, vodovod, kanalizacija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F5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2E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F59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1E4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D4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AC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53D274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5FAF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lastRenderedPageBreak/>
              <w:t>42142 Kanali i luke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D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5E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3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BE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AD4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13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297861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65C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3E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Kanali i luke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97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A1E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C7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6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F8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68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C1AB9A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6065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42149 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16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834.000,00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B2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581.000,00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42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581.000,00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E67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69,66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3F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E8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69,66</w:t>
            </w:r>
          </w:p>
        </w:tc>
      </w:tr>
      <w:tr w:rsidR="00096F21" w:rsidRPr="00096F21" w14:paraId="6AC3982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DF3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1D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CB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02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396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DD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A4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B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557A7EE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173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26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2E9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27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DDB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9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28,57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6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911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28,57</w:t>
            </w:r>
          </w:p>
        </w:tc>
      </w:tr>
      <w:tr w:rsidR="00096F21" w:rsidRPr="00096F21" w14:paraId="506C56D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174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B82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C26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BF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DA1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66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45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FD6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81DD6E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A08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75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A9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0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7E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DC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D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1D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341F6F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38E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DFB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5B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0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95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B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6EA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D31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CC6B6E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505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7A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B5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8E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2D6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A9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C3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3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42599A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4FB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842A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0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4F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B1E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BF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478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F7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9416BD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185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CEA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A3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AB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43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398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8BD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F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3307367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552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78A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CB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80.000,00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F9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E5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EB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6,25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6A4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386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6,25</w:t>
            </w:r>
          </w:p>
        </w:tc>
      </w:tr>
      <w:tr w:rsidR="00096F21" w:rsidRPr="00096F21" w14:paraId="4B160F5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1C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BE9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35C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A5C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C45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095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0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56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4,00</w:t>
            </w:r>
          </w:p>
        </w:tc>
      </w:tr>
      <w:tr w:rsidR="00096F21" w:rsidRPr="00096F21" w14:paraId="7ACB339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FBE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78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E4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BB8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E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C5F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E6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90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01467C0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3DE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F36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B9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0F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03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36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1B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155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50,00</w:t>
            </w:r>
          </w:p>
        </w:tc>
      </w:tr>
      <w:tr w:rsidR="00096F21" w:rsidRPr="00096F21" w14:paraId="27B716A4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C9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5F4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52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436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77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54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14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58D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9B520BD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AD3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51C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F4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4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8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4AC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F28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C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00FFDBA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BCF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6F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E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01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E79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7F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C86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9A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B05CDB5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60D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D27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565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BE3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58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C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5B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29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ACC867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FB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C6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Ostali nespomenuti građevinski objekti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0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F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EC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71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99E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31B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57,45</w:t>
            </w:r>
          </w:p>
        </w:tc>
      </w:tr>
      <w:tr w:rsidR="00096F21" w:rsidRPr="00096F21" w14:paraId="6DE91A6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1BB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421490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0435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 xml:space="preserve">Ostali nespomenuti građevinski objekti                                                            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33D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0C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C31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38A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47F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CA4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20,00</w:t>
            </w:r>
          </w:p>
        </w:tc>
      </w:tr>
      <w:tr w:rsidR="00096F21" w:rsidRPr="00096F21" w14:paraId="3B31FDB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FE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 Postrojenja i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0C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494.250,00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53D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494.250,00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08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494.250,00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B4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97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BE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09FCF41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CD59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4221 Uredska oprema i namještaj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7DB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99A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F3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20.000,00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33D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D9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D0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7B5B27A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9A5B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42211 Računala i računalna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7A2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BD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90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148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3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7BA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C324C8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332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42211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E77C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Računala i računalna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60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A0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5E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13.000,00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A61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B10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D44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148ECFD5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75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42219 Ostala uredska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0EF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B8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853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EA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F3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17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3576A109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C844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42219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0C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Ostala uredska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0E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52E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104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7.000,00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9CB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2D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833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36CBBB1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97C2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4222 Komunikacijska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BD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106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BA4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EA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E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8C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C0BCA4B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9D0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4222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BB6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Komunikacijska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53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F7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E67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B41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199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9E0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167BACC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9D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4223 Oprema za održavanje i zaštitu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F5B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4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B63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4A1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61D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8C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F1E120C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0E49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4223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C8C2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Oprema za održavanje i zaštitu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3D5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558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CD8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2.650,00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C9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E6A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40A7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893A747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25DC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4225 Instrumenti, uređaji i strojevi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380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F70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C89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146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72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97E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1E0CB76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1C58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4225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35B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Instrumenti, uređaji i strojevi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37F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358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B07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1.300,00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AE5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86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B94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22D92E92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DD0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4226 Sportska i glazbena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64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0BC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5F3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A52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5CF8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867D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44978DB2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39F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4226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04E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Sportska i glazbena oprema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3E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F9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513A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D0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A1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3DB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5B04C64B" w14:textId="77777777" w:rsidTr="00096F21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02E" w14:textId="77777777" w:rsidR="00096F21" w:rsidRPr="00096F21" w:rsidRDefault="00096F21" w:rsidP="00096F21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4227 Uređaji, strojevi i oprema za ostale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685F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DF2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92F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05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559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4D3B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  <w:tr w:rsidR="00096F21" w:rsidRPr="00096F21" w14:paraId="631DC2A8" w14:textId="77777777" w:rsidTr="00096F21">
        <w:trPr>
          <w:trHeight w:val="255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20BB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4227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EF1" w14:textId="77777777" w:rsidR="00096F21" w:rsidRPr="00096F21" w:rsidRDefault="00096F21" w:rsidP="00096F21">
            <w:pPr>
              <w:rPr>
                <w:rFonts w:ascii="Arial" w:hAnsi="Arial" w:cs="Arial"/>
                <w:lang w:val="hr-HR"/>
              </w:rPr>
            </w:pPr>
            <w:r w:rsidRPr="00096F21">
              <w:rPr>
                <w:rFonts w:ascii="Arial" w:hAnsi="Arial" w:cs="Arial"/>
                <w:lang w:val="hr-HR"/>
              </w:rPr>
              <w:t>Uređaji, strojevi i oprema za ostale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6ACE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1F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BED1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465.000,00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42D9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6064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A2D6" w14:textId="77777777" w:rsidR="00096F21" w:rsidRPr="00096F21" w:rsidRDefault="00096F21" w:rsidP="00096F21">
            <w:pPr>
              <w:jc w:val="right"/>
              <w:rPr>
                <w:rFonts w:ascii="Arial" w:hAnsi="Arial" w:cs="Arial"/>
                <w:b/>
                <w:bCs/>
                <w:lang w:val="hr-HR"/>
              </w:rPr>
            </w:pPr>
            <w:r w:rsidRPr="00096F21">
              <w:rPr>
                <w:rFonts w:ascii="Arial" w:hAnsi="Arial" w:cs="Arial"/>
                <w:b/>
                <w:bCs/>
                <w:lang w:val="hr-HR"/>
              </w:rPr>
              <w:t>100,00</w:t>
            </w:r>
          </w:p>
        </w:tc>
      </w:tr>
    </w:tbl>
    <w:p w14:paraId="07C19BD9" w14:textId="77777777" w:rsidR="00B442AD" w:rsidRDefault="00B442AD" w:rsidP="00096F21">
      <w:pPr>
        <w:rPr>
          <w:b/>
          <w:sz w:val="22"/>
          <w:szCs w:val="22"/>
        </w:rPr>
      </w:pPr>
    </w:p>
    <w:tbl>
      <w:tblPr>
        <w:tblW w:w="6084" w:type="dxa"/>
        <w:tblLook w:val="04A0" w:firstRow="1" w:lastRow="0" w:firstColumn="1" w:lastColumn="0" w:noHBand="0" w:noVBand="1"/>
      </w:tblPr>
      <w:tblGrid>
        <w:gridCol w:w="764"/>
        <w:gridCol w:w="5320"/>
      </w:tblGrid>
      <w:tr w:rsidR="00FF7516" w:rsidRPr="00E15819" w14:paraId="78C0C0F3" w14:textId="77777777" w:rsidTr="00FF7516">
        <w:trPr>
          <w:trHeight w:val="30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8E21" w14:textId="77777777" w:rsidR="00FF7516" w:rsidRPr="00E15819" w:rsidRDefault="00FF7516" w:rsidP="00E15819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479A" w14:textId="77777777" w:rsidR="00FF7516" w:rsidRPr="00E15819" w:rsidRDefault="00FF7516" w:rsidP="00E15819">
            <w:pPr>
              <w:rPr>
                <w:lang w:val="hr-HR"/>
              </w:rPr>
            </w:pPr>
          </w:p>
        </w:tc>
      </w:tr>
    </w:tbl>
    <w:p w14:paraId="15B71A99" w14:textId="77777777" w:rsidR="00B442AD" w:rsidRDefault="00B442AD" w:rsidP="003C4644">
      <w:pPr>
        <w:jc w:val="center"/>
        <w:rPr>
          <w:b/>
          <w:sz w:val="22"/>
          <w:szCs w:val="22"/>
        </w:rPr>
      </w:pPr>
    </w:p>
    <w:p w14:paraId="2C841DD9" w14:textId="77777777" w:rsidR="00AC50E3" w:rsidRPr="003C4644" w:rsidRDefault="00E15819" w:rsidP="003C4644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Č</w:t>
      </w:r>
      <w:r w:rsidR="003C4644" w:rsidRPr="003C4644">
        <w:rPr>
          <w:b/>
          <w:sz w:val="22"/>
          <w:szCs w:val="22"/>
        </w:rPr>
        <w:t>lanak</w:t>
      </w:r>
      <w:proofErr w:type="spellEnd"/>
      <w:r w:rsidR="003C4644" w:rsidRPr="003C4644">
        <w:rPr>
          <w:b/>
          <w:sz w:val="22"/>
          <w:szCs w:val="22"/>
        </w:rPr>
        <w:t xml:space="preserve"> 2.</w:t>
      </w:r>
    </w:p>
    <w:p w14:paraId="6379E57F" w14:textId="77777777" w:rsidR="00AC50E3" w:rsidRPr="00AC5A24" w:rsidRDefault="00AC50E3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II. POSEBNI DIO</w:t>
      </w:r>
    </w:p>
    <w:p w14:paraId="566626E8" w14:textId="77777777" w:rsidR="00AC50E3" w:rsidRPr="00AC5A24" w:rsidRDefault="00AC50E3" w:rsidP="009F7FE2">
      <w:pPr>
        <w:rPr>
          <w:b/>
          <w:sz w:val="22"/>
          <w:szCs w:val="22"/>
        </w:rPr>
      </w:pPr>
    </w:p>
    <w:p w14:paraId="27EF7018" w14:textId="77777777" w:rsidR="00AC50E3" w:rsidRDefault="00AC50E3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Rashodi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proračuna</w:t>
      </w:r>
      <w:proofErr w:type="spellEnd"/>
      <w:r w:rsidRPr="00AC5A24">
        <w:rPr>
          <w:sz w:val="22"/>
          <w:szCs w:val="22"/>
        </w:rPr>
        <w:t xml:space="preserve"> za 202</w:t>
      </w:r>
      <w:r w:rsidR="00096F21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proofErr w:type="spellStart"/>
      <w:r w:rsidRPr="00AC5A24">
        <w:rPr>
          <w:sz w:val="22"/>
          <w:szCs w:val="22"/>
        </w:rPr>
        <w:t>godinu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iskazani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prema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organizacijskoj</w:t>
      </w:r>
      <w:proofErr w:type="spellEnd"/>
      <w:r w:rsidRPr="00AC5A24">
        <w:rPr>
          <w:sz w:val="22"/>
          <w:szCs w:val="22"/>
        </w:rPr>
        <w:t xml:space="preserve">, </w:t>
      </w:r>
      <w:proofErr w:type="spellStart"/>
      <w:r w:rsidRPr="00AC5A24">
        <w:rPr>
          <w:sz w:val="22"/>
          <w:szCs w:val="22"/>
        </w:rPr>
        <w:t>programskoj</w:t>
      </w:r>
      <w:proofErr w:type="spellEnd"/>
      <w:r w:rsidRPr="00AC5A24">
        <w:rPr>
          <w:sz w:val="22"/>
          <w:szCs w:val="22"/>
        </w:rPr>
        <w:t xml:space="preserve">, </w:t>
      </w:r>
      <w:proofErr w:type="spellStart"/>
      <w:r w:rsidRPr="00AC5A24">
        <w:rPr>
          <w:sz w:val="22"/>
          <w:szCs w:val="22"/>
        </w:rPr>
        <w:t>ekonomskoj</w:t>
      </w:r>
      <w:proofErr w:type="spellEnd"/>
      <w:r w:rsidRPr="00AC5A24">
        <w:rPr>
          <w:sz w:val="22"/>
          <w:szCs w:val="22"/>
        </w:rPr>
        <w:t xml:space="preserve">, </w:t>
      </w:r>
      <w:proofErr w:type="spellStart"/>
      <w:r w:rsidRPr="00AC5A24">
        <w:rPr>
          <w:sz w:val="22"/>
          <w:szCs w:val="22"/>
        </w:rPr>
        <w:t>funkcijskoj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klasifikaciji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izvorima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financiranja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raspoređuju</w:t>
      </w:r>
      <w:proofErr w:type="spellEnd"/>
      <w:r w:rsidRPr="00AC5A24">
        <w:rPr>
          <w:sz w:val="22"/>
          <w:szCs w:val="22"/>
        </w:rPr>
        <w:t xml:space="preserve"> se po </w:t>
      </w:r>
      <w:proofErr w:type="spellStart"/>
      <w:r w:rsidRPr="00AC5A24">
        <w:rPr>
          <w:sz w:val="22"/>
          <w:szCs w:val="22"/>
        </w:rPr>
        <w:t>nositeljima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korisnicima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posebnom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dijelu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proračuna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kako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slijedi</w:t>
      </w:r>
      <w:proofErr w:type="spellEnd"/>
      <w:r w:rsidRPr="00AC5A24">
        <w:rPr>
          <w:sz w:val="22"/>
          <w:szCs w:val="22"/>
        </w:rPr>
        <w:t>:</w:t>
      </w:r>
    </w:p>
    <w:p w14:paraId="27AC0C15" w14:textId="77777777" w:rsidR="007C5C6E" w:rsidRDefault="007C5C6E" w:rsidP="009F7FE2">
      <w:pPr>
        <w:rPr>
          <w:sz w:val="22"/>
          <w:szCs w:val="22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786"/>
        <w:gridCol w:w="755"/>
        <w:gridCol w:w="1684"/>
        <w:gridCol w:w="445"/>
        <w:gridCol w:w="1587"/>
        <w:gridCol w:w="266"/>
        <w:gridCol w:w="349"/>
        <w:gridCol w:w="266"/>
        <w:gridCol w:w="1261"/>
        <w:gridCol w:w="266"/>
        <w:gridCol w:w="266"/>
        <w:gridCol w:w="620"/>
        <w:gridCol w:w="330"/>
        <w:gridCol w:w="756"/>
        <w:gridCol w:w="439"/>
        <w:gridCol w:w="387"/>
        <w:gridCol w:w="301"/>
        <w:gridCol w:w="266"/>
        <w:gridCol w:w="313"/>
        <w:gridCol w:w="266"/>
        <w:gridCol w:w="266"/>
        <w:gridCol w:w="547"/>
        <w:gridCol w:w="266"/>
        <w:gridCol w:w="266"/>
        <w:gridCol w:w="313"/>
        <w:gridCol w:w="547"/>
        <w:gridCol w:w="266"/>
      </w:tblGrid>
      <w:tr w:rsidR="00316128" w:rsidRPr="00316128" w14:paraId="70E3A768" w14:textId="77777777" w:rsidTr="00316128">
        <w:trPr>
          <w:trHeight w:val="240"/>
        </w:trPr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8406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C2AF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8A3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7ABC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48F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069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A963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1554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27A7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0D4A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33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CFA4DE7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B64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888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3918A95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E2F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316128" w:rsidRPr="00316128" w14:paraId="296099BF" w14:textId="77777777" w:rsidTr="00316128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89A427B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0F552B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2C4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60E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5EF7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10C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98FFF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5E1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CEB73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163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301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6F88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8A350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E193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A350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277B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847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4A2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7EEB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E6B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316128" w:rsidRPr="00316128" w14:paraId="72A4FF4F" w14:textId="77777777" w:rsidTr="00316128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F6F62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4EE24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774AC3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A3E21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0C989E7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60523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4071B3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956ACC1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7D2E41F3" w14:textId="77777777" w:rsidR="00316128" w:rsidRPr="00316128" w:rsidRDefault="00316128" w:rsidP="0031612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316128" w:rsidRPr="00316128" w14:paraId="73DC41D3" w14:textId="77777777" w:rsidTr="00316128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3799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CE52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B106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53E3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FB8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33F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BE21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D82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06C6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CB65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CF80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43A7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41F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B5E2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7062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320A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808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27BB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005C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A59E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84FC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A7DF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EFDF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1BE0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3EF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617F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275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316128" w:rsidRPr="00316128" w14:paraId="2F12BF8E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3D636D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2C027A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7631842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4A781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6.172.910,00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917EB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5BF8F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0FFF0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5ADB9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4BDC3F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</w:tr>
      <w:tr w:rsidR="00316128" w:rsidRPr="00316128" w14:paraId="5EC7D31C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D4B7DA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A01  REDOVNA DJELATNOST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42166E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075C54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11EC7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4D78F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CA814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720F8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6FCE2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E813B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316128" w:rsidRPr="00316128" w14:paraId="4A3B01A0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2FAC7F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9D727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E1522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DDCB6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6D238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9CD10A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B04FE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9AA56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6B288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316128" w:rsidRPr="00316128" w14:paraId="7453AE6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BA2CB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5516C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FC6C6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A84C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99B5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9CDC8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67EB7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657C9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EA37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316128" w:rsidRPr="00316128" w14:paraId="73D1035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5DB2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5B3F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535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F95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FA7A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0B75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7865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96E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C50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548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183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F32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316128" w:rsidRPr="00316128" w14:paraId="51D0E31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9941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329D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833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0A4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CC1E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A85D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00D4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AF1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0F3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F22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417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D4D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316128" w:rsidRPr="00316128" w14:paraId="7DA700C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4803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5A7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5EE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A06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0ACA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BBC0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8D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927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F87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A1A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53F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BE6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316128" w:rsidRPr="00316128" w14:paraId="373FBBC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DF3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1CDE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4C6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E3C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1966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33DE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B0D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988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6C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F76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6D5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D42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725C59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3618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0BC7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B5EA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AE7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9B0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C9B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63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A3C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3A9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2C2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ED0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AF7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DC9500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B10A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B5AE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AD6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FB85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EAB3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BCBE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26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4C4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6D1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4B69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C4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A89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16CC504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6EE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EC91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57F8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92CE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CD7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67EF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180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8C6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EC5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96E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670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F585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6BD01A7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31863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1F7E4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E02CC4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6410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5DB97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47AF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31F9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5036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5332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3026A1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4321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2040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072E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5E2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9258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2CD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5CB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E27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528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E001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59E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078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B5A20F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E018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E535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017A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7726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C97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9A0D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6D4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903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DAB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788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DB5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018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B49813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0C3C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338B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4217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3DF2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441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1A6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BCD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31D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3AC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F8F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368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11A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E5A4AC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F0C6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C653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41B5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8C39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3AD6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F271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BC1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DAB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30E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1AB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275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07D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6CE146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444A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AC4F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3DD3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AC03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C655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82A9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01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0CC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083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AA1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DCFB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78D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69561AD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AF1EFC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A02 REDOVNA DJELATNOST - OPĆINA BAŠKA VODA -UPRAVA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3E88E4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4B61D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9A688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3.404.250,00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4D079D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CDDE1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7163E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B6A37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4DF53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</w:tr>
      <w:tr w:rsidR="00316128" w:rsidRPr="00316128" w14:paraId="7086420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BD103B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C8748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CF9620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633CE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3.404.250,00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C74216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E319E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AB64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A3E8A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C5769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73,42</w:t>
            </w:r>
          </w:p>
        </w:tc>
      </w:tr>
      <w:tr w:rsidR="00316128" w:rsidRPr="00316128" w14:paraId="344C97C5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99F8CC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8E7F1A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2F55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F7F5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A835D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97D3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9A285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0ABD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1178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E5A3CC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7304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46AE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6595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F34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FACA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06F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3BE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022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DDC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3E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936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596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FD28FF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A5FD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C2C0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0D4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30C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1CD1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64E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1746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C6B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BD8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349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5FD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04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4D07D3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8DF4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B632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7319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5918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D63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7B5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815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04A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B3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E08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B5D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4D9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AFB243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F992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2D9D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BC5D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11CB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8B73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954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63F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D60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3C1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F149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6B2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C5E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62561B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85A1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532F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03AD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F1F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63B5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047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9AA9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1CB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C79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6C2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21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4DD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2B58A5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3C1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5339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A18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ADA1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E6E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D16B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D7A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C91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A31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A38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251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61C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014360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9A98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9DCD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AD9E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782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508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214A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F02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51B6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A1A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D50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178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EEF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DECD7A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B8F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A5A7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E37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34FD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B65B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AF4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62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B4E1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62C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B5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7F2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58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AE8D39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B28D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B3C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BA43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6C4A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397E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86E1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325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5B5C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BF8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7D3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037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BC5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62E96A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9820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DEEE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3F6A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953F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7A7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BCD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D3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ABC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E19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D62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ABE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26E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505938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693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F808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3A1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924C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51C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249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96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167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45B4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E5A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8AA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CAD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9B0D28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F929D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EC6CC6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B9BBD1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0B308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6A74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1428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6CFF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9C88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2A74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90E5FB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97D8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180E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A13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EC8F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FC9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33A8F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5EB7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7F98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B43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787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4EF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35A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15F1A4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6D5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03F4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836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0814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C6F6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A06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FE3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258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A84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D3A1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96C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1B6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39C106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81057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B8BF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60FA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3299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09C3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4DF1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E4B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E82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683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0A3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CDD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107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694DF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D36C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A319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DB03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E34E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15E1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4353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B093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CD1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F06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485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FB2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9A1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C995F1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1821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828B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D9F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29C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DED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E0F0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2BE0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202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19D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316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6D0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45B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8907F0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A92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6FE5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70A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DFBE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660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3F16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186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004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FE4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F1F6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D70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7EA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52B78D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6CC6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D15A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3F6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97A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643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CEA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164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777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7EE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133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F2D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E9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727A58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6B03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2C9A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DE004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E69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E26A6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8EA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77E1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C6B8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6F9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CD3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8A3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016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68E744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59A2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6FAB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E368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F658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625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7F5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82D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E6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099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190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2F0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8D2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7BC3E7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05E6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16FC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901B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4027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FEE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2A36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35D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F11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64B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DF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6BD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FAE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DC5A9D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6239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F49B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BDB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695E2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D504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EE0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B88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A4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6E51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F174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D68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737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91479A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07CA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238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C10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6F8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4B7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47FE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CF0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C1E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A968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E8B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BED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C1A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40F028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BBE9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B157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3976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419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65C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286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D22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FF3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F4F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B1B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78C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A67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E939D9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15B0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CD3E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B55D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E9B14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2371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48995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E8D1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7B5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30D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878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F71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7959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438205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1D03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CF14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1B00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9CA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38D3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DB85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6E7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1B0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2D7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270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330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9E2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EB8AFD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E551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3543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345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C74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167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1A1C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7AE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022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3D7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E0D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A39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6E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D2A776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FF50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6C58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5E0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2A1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3803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A8C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A38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AEB8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A63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DCC9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819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10F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770324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2C4D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5541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7480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3EAD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45AD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EFC0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731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3DA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4DB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E03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CAD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1B9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829147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6527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69CA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4DBC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B0601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2794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300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047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74E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D3E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762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881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0E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B0E5D5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04084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BF6C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BA239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F4F8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FE93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E6BD6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204F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8C79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119F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FB084E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F498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50DC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F1C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D29A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4B2C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BC645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195A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7D9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835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6FB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A1B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EBE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F5509F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78AC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CD9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3A0E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19A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FAA0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962D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2EE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688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ED9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98F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147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4B8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D8184F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CE4C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1BD8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FA01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E060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9E25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C9B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C98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0EA1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066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36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E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6DE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E8EAD6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754D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EBD3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0D72D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AB09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563A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CCC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DDA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3EE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EF3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9E2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685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D5D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AA0E84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E08E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8554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BF94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60DA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68D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8963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1D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49B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DA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B61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837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26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25C713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C556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5D18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2D6F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EB0A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BE37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21C2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FE3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2014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9191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3E4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0C3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48E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B9C065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F155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128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9FC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76D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BDE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B8FA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217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9F8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F5E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490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F899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E86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69E59A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C57A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B7AE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6FD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510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E1D6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B072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E64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638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0216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756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002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D2D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DE3B3C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3509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7654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640D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3753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3AB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65A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9A9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7A6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D6B6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D41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D2C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BA5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D1EE11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0BF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F18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E7A8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E56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8533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DAF3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78D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E5D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535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5D7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FD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A61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A685F1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E6FB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FE3E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789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ACEB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8A3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558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910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DF12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838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086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CF2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9E08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8194ABF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157F8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0C9328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1A46DD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1790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F035B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E9F3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2A26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1F758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DEC2A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EE1B5E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5468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0356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ED5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A9B9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FA0D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AF55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20A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5F3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866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313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A89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CA0C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E4B770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C728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2787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340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D73B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CD549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2797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AEA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A7F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83C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80D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BC8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A0C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74B5FD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21A4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66A8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2D13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0AF4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011A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200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E9C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8FCB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52C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2D0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44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B99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C58444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9A83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7BE7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1DB2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23D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627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7C76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8CB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934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4E6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A20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BBB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7782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2A25A1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0642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E4E5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0E9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5EC6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C08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9506E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769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A83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1AF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524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C8E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8C6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F1E1C0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7E31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02AB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4B41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E5E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A13C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6707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592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50D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722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943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E2D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54E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CD43CD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6A39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ED0A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6F5E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C55BF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4F4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2BBA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70E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B9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2A4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E47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A02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211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E42C90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F230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FA76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6B8F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1E6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7D9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6F52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7A6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F9B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DD8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9B7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365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F74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874B4C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6F8B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0894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E575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A28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4A76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65C1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740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AF6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9451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BAE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3A6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F741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9051B6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8E34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40D9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9F1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0F7A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9E6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45A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D6E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17F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52C1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938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BF21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32E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8BA458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9959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754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955C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C681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322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200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B12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F57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A1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9E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6FC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383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3FB257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9A7E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1A5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A92D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0B7F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D97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F358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D1D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10BA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96E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3F8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720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91D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697CD8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8D63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DE3B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62CD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2040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139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A2BF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691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BC09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85B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F8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3FB1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3B9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8438BF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4B41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DE6E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FA16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0C25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B709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B68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394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7CD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229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A0C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620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EB3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210C7A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C94A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FF7C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071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43D7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713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095C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F16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BA4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43F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A33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93C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C6F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7208AA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71DF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65D1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DD73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6BB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F07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19D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FC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828A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CFA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EB9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AD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9A4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FED627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4B6E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ACF7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687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500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62D0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A20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E19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A1FB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05E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42FF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0A48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445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AAAD1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800A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8C5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E9E2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549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A5A6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C23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BA5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1116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475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44E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2D7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724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38F592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E689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FA65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D8C5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D773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346C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E48E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0C5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92C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502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BC48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E23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212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228B64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B7CC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E382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D1EE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7BC5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049F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1663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B00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69B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20D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E13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0315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220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439437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4FB5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DC2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994F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3B43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4C9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FCC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3F12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7A3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333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D6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27E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8C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D2FB3A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D8D7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7C26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AA70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7037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BE09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78044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9C7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0B4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8F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406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BFA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D4A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812D8C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C9DF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49CF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77F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B2E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225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F258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FC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514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CD2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378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D3F3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DE6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0039E3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372E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B161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FBC0A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AC55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2AD4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E0F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811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70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D05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DF1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8A3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94D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A65CE6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9421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9BA0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2B5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90F1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504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95B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AB6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DF1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6A8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2BD3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08C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C1E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B0FBD1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B0C1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CD38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BF3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C2BF1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919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0C55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029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72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7B9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136C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F4F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4B1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DFAD51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5C59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B02F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7D528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524D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F2633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4B6B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1F8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5CA5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027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8C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58B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365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6947A5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CA44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5F22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6D5B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2E09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F09C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75DF1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D6F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D507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5AB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5AE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4B4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A17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6E9C39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5284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7F8A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9E61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DFE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8E9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C5F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CB5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E6A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717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17B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DDE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6BE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895DA2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0C4D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BDE7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2792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FE6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9014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3F6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B80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3E7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7C1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54A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41F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18B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1C1C93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FEFE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440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9CB9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344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8DA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2F06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CC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E54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FF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801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B37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049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2282AB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1F30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5A43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9CD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36F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F0F9F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3612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249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2CE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034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057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5D5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026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1F505D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B4A4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D6E8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6A1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598D6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1E1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764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EC8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135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1BD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9C7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51F9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94F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346CBD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D9EC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0654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9FE6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0A1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C627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3AF22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9C5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3C9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BD2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BB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786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D47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EC0932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70CA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D9E8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36EF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811E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4C35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7697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64A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75A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9C9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3A1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0CD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B463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37C7CB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91DD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AE4F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F07C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B8B0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9A6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030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5F7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211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B77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4C7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A2C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5DB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A6EF65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A41C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AC82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CB3F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0EE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D14B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14C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94E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A98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D1C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E50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BF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EE4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AC3E66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CABE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B063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A7B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53E1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C664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B9A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AD8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77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B68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AB4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8605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499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FCAC00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9F28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8FB7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24758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C84D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1280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9CB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A16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FF5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D502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918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282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484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9C2470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3606E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OSTALE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3B328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B2D4CF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3EF90C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89105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99FF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DCFEF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D2DED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0786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4B5647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B0BD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30BF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E746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512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05715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A8A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00D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6EF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7DE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8DFC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3E9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B0FA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F99D4E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C3CE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9B76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C939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7377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8874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9C87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B6C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4748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6DEA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923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5EB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51D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603B88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8960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05FA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2BD6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9A8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A04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4B0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264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B2C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19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208C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8369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295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5B44C6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AE7F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0B44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2178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DBEA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71A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DFA6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C40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4C5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730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B37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8DA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2DF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28CD90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4A3C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CBDC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B927A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2F9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B6AF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24A5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A94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ED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6FB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068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A1D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FBE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719360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E737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FEC6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DEF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4B1D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8157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C80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C60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054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D8F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93B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66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11E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DF9B38D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3980D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NABAVA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210354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2D802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ECE2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C86E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13BC8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D7D2D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47EF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C0C2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EE35E1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0B5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2618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425C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908F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90F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CDD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D91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4AB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8F6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B177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14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F4E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FFF80C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A41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14B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98F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30F1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6C5D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187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165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BE9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E64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CF0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521F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448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58BC9A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BC69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EF54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3D3B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E258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213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1A64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3E64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603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E5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A8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F9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1C1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3DBFB1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37CF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E924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5FB48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E1C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ACDF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CA01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5D1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016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253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506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5B56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C74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FD81A1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CBDA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4AC1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C162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A976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038D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08C4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379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ADD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8A5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3A5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16C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D8B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5D8E9F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066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49F7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6651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1A4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3D7F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232B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18C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5E10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7C8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97E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726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B36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518716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41E9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7593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7115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1E9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95FA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769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5FA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143D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4EC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41B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1E3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EEB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535C7E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2763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E365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73B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6BC9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EE5A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2DBD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931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B15A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B43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09B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8DF3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77F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EEF93B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3987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C6D6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3D41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C859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D05A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EF32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A8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B3E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CB4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F7F1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AB4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785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4191C6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26E1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5E19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D108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043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39C13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60C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912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698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357A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584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7C6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47E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D908D9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35AA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9C49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680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4CDDE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9EF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9335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2A4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B5E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88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A19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E05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A58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2B841B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4DB4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C410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873E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3392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3D3D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3076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F86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B80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9ECA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77D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A88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3999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32E328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F1AF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9989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FE1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BB7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BCA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C97F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5D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148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7DC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59F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BE3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FB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04772C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54FF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9984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4156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35743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9635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4BA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2EF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C16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78A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2BF4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231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6B3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487FB9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00BE77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ULAGANJE U GRAĐEVINSKE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3BC3E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7BDBA1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9890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F79B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12A31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0701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C2C7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6666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316128" w:rsidRPr="00316128" w14:paraId="367FC1B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B0FF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F6CB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A6B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DBC1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505C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BC4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297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082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21E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0BB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51A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ED3C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316128" w:rsidRPr="00316128" w14:paraId="448EB1B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7D22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58A3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34ED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494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2D3A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DF0E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F9B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A83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BB9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B42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58E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52D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316128" w:rsidRPr="00316128" w14:paraId="03FD3CB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4476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4B3D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4A62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839C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E80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F568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7DC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24B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964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17F8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58C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B11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316128" w:rsidRPr="00316128" w14:paraId="3CEFE72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E5E3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5C5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4181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D7FC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ACE9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3D7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BFE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1.251.500,00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020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E88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4CF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8B1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41A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</w:tr>
      <w:tr w:rsidR="00316128" w:rsidRPr="00316128" w14:paraId="1683721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2F40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92B0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48DF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D863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FF1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341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901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D25B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C86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F6A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055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E9B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D8B01E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B7CE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42A8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11B4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FFAC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5C1C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B6A1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D2D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15E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79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47B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EE0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9374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5A959A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4C39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0A5E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9D9F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C08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DC7B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40D8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8B2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2FE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C92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8CA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B08C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D59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316128" w:rsidRPr="00316128" w14:paraId="43F888D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0A5F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B05B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6036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E92A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C64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535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6BA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A76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D36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246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E7B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079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316128" w:rsidRPr="00316128" w14:paraId="46B171B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7160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49D3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F90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943B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6A0F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9D80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17C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233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649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C95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DFD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71D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316128" w:rsidRPr="00316128" w14:paraId="58B101B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6354F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K100003 ULAGANJA U SPORTSKE I REKREACIJSKE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DBE59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7D37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C54BD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FA28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700048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BB7E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1FF0F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F6D7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1DE634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AED9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AAC1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8416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1C07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C284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E97C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264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DD6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DF4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7D6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9FD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1D9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5EA5DE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426C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1C8F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85A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9414F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448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8B667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7FB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307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069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39A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983A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D11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E0C49A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0350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923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9B3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5AAE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A51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E6F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27D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A2D5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A9A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3F1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6CD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2C7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FF6F4B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210B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7104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8FD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A21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826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B8C4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0E31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FA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C28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8EA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BC0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71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91BD3E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6E95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2BF2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BB0A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65DA3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18A4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1DF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146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32B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892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847F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D62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C0A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7BE53F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B9DF58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A03 VATROGASCI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5E0177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30F267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E864A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0E8787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1635A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B8E341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97056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5ABB7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</w:tr>
      <w:tr w:rsidR="00316128" w:rsidRPr="00316128" w14:paraId="0EB6454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BA798F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ZAŠTITA OD POŽARA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7A460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813F28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04B7F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B5EB2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AE01A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2663C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7339D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239CE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</w:tr>
      <w:tr w:rsidR="00316128" w:rsidRPr="00316128" w14:paraId="4669A54B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8C7BE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DVD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57A0ED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698BB6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5A4D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F5EAA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CE9F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DA42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23BEE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429C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316128" w:rsidRPr="00316128" w14:paraId="7BDA8DE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710C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B76A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41F7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7EB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4597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8EA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9C4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FC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78A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FE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D2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ED91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316128" w:rsidRPr="00316128" w14:paraId="48018B6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20B2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3320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34C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249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DBDC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750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158C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67B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97E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986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11D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53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316128" w:rsidRPr="00316128" w14:paraId="03FAB89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CFAA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8C08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E7E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5C8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FB1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64B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13D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4F9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9C0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DEE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BB69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CF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316128" w:rsidRPr="00316128" w14:paraId="14F0AAC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7BD5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8811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CA0D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2A03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8FE4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FA8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7BE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CC6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A43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622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DA5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4CA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316128" w:rsidRPr="00316128" w14:paraId="731852D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3D91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C814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7671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BAE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EFF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95DC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F4D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56F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20C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64A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919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EE4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316128" w:rsidRPr="00316128" w14:paraId="5684039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72E35D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2D3E3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C9A00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0CD99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F03BC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678F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EDA94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08354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94A67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FD011D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97E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2C09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3B0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924E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9B2A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C7400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02F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91F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F16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553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148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D65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64C556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A900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4F5E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A54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F0DA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B61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949A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AEB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6315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EE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58B9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9FB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316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DC7FFC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535C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DA3B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F27D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8DE3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CB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335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170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2B4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528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097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E03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C85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35D331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C00E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BA40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0F2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C439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94A3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1552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CC1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0F5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613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548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EB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573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BFC197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E246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7EAA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1AA9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B07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56CC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080E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CEF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F27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DD3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FF7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443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B43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E7D07FB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169095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A04 KOMUNALNA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5987A7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5A0017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66566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1.490.730,00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B2023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B0C66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5D42C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CDEE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23FA3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</w:tr>
      <w:tr w:rsidR="00316128" w:rsidRPr="00316128" w14:paraId="6353E5A9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DA80DB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ODRŽAVANJE I UREĐENJE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322DDA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B9F18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17CD55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D119D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7C701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8A332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7E591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D1E028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88D5D6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9E5E7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I UREĐENJE CESTA, ULICA I DR.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A9A951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75613A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3CE3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EBE7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3280B4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2453C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53173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519598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384E35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4F07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9D9F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C10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EF27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7D17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B71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19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1AC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E55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EA3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2FF8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1CEB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F2EF00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EFF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FF0D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7F3C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DFB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88C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0067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5E1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7EB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47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0E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5F5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1EC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7F2DC0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B7A1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8734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BC6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90D2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2B635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E10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AB4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D8C7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3CE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175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E9D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EB1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F84EC6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F58B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A9D4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1576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21E3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E3F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541A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538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7B2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0FC6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F1A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6F9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864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FF3504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DA4A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34D7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0FA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1E4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61D1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6EB3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ACAD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376F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891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6D1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2A2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1FB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05B151E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5CA02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PLAVA ZASTAVA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07977A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EF0EA7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5F76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85C75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23EF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3954C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B651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5DED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A5B1EC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5D5C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6D76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29FC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762F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C6B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4381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AB1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AC1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A6D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119C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63D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EAA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6F95CE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CCC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5AEC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E43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1F5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02046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EDA3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6A68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E8EF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037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E47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BC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1CF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7360DF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D7B6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32F4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A68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7D3F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A651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436E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C4F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C8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450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418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F89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849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4914D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1AD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8AC7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2CA0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7325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2D82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BDC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52D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0CE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ABF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420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2AA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BB4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3ED532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0B22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F514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E7C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A1E1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0CAA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AEC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3B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74E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89F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95E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A89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80D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31785A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CE68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4823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442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AF1F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261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376A5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6C5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14C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2C5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E84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5CDC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308D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245ACB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0796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DE40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2575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E245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4CE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CC84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D64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F02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E1F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AB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ADE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68D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47C8AC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FA18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38E1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F7D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0DE6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0760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C99E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8EA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9CB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27C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925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4AE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EC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A6F95A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8E6064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ODRŽAVANJE I UREĐENJE JAVNIH ZELENIH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B8BE55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0E993F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DD68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0D61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471661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D660F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7E62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825E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D0A315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C58E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C0CE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707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C8EA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8F39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5D25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400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6DB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66A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CAE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169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EC1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01D19B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2A67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8623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BD88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E8E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D89B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8A29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18F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4970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3D27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F26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D370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785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CE201A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F96B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57DC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E8692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7002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D526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EED6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FDF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982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FF57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9BC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745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C7B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B3FA90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6410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98FF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5028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F8C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BFEA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5359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4F7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75F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E81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454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0E1D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4864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6F7607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478F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071A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4945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BBFC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9C8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6C9DD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062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84BC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F82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B5E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3EF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D6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2E696B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3DC18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ODRŽAVANJE JAVNE RASVJETE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B36265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769D0B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77DE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9285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2367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741DB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493EF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58FC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CB6422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FDED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3BB9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0442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384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0B86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F66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BBB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796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BED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C3C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61E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EC69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ECB889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40F0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1895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E83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AAE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D762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B72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3C8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08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6CF6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ED6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B3F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34A7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8E00A3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339B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A9BF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0E352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B3F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CE7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711A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C99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ECE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92B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BD4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1F7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34F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E99664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F50E6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6CCF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17B5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4A1A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950B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B45C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13C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7CEED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28D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C90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E75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157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7F1B08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5EE1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BAD9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F4D6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930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CAEE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89D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D96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134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DC7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13B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610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934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4A8D47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E2AC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CA25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C88F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06A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6E9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8B0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6F0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41D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ABC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50F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3BE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568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E72F70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AF07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868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E06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F75A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0DC2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9F01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CD0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A0A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6BB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17C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11B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5EF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860623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C62F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EB02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52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1E8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16F2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156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1DD5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688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A15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EF4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EE7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77F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9EA836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A42B7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Aktivnost A100005 ODRŽAVANJE I UREĐENJE KOM.INFR.- JAVNIH POVRŠINA I OSTALOG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9249EF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CF44E8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75DC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A92C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2DDF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EF3B6A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B1EED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23A7D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2D2782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FC4E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1E4D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5609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7D2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1E0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DA54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996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863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CD9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97B6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F04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2D2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C6EC20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838B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3FE4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E95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1DEC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D32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A715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AE8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24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27B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828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5CF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9B8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22399A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75A9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A519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974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976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8841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FDC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DBB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116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32A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F49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CA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6CD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7537F5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B5BD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F005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D4DD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026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FA8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19CC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7C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95C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B9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2232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AA8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D46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C2FDD6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8175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491C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8DD5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094A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44F5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4BA0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1C7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5507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C0C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A9C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3F8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34C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D853BA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ECB7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0231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E1BA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836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DD6F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D49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776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8CD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26E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B42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3EA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104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B9025F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F331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6D72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829E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BD0F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B818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5A3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E6A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890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574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559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5F4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374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3AA3BD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CED5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F0A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501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F97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6852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E85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60E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D7B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985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3635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C23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8EF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119C79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62C3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A87D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AA28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A7B0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D73F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5843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F38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1F9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36E8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320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2E6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A18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1FCFB3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A48A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872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BD41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545A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E38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05F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89E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E42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D4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923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41FF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A99D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E312B6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F321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1A1E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C19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8E2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D3D3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291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3BE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E09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8B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DFD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EF8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423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4DBA86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BF9C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8E59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D679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CD8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D2B6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7629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F0A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11A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4F0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84C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E3C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D12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CAD326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218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B150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2975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4D0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84D8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32B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075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0ED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FC1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772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308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DAE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EF7AE5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3BE5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9BB1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A3C2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1F71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FED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0015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104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4D4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362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12E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77E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74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EC5891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93A7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3E94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915A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128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AC8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D45A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38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0C6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F2F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827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CF1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1F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0862DC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9D71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D074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D60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7093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A0BC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2A7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34E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5A5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DFA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C3D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CCB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028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159730D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697A43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IZGRADNJA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28348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17FD4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008E3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770.500,00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010A3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965D80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31E87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54E73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DB204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</w:tr>
      <w:tr w:rsidR="00316128" w:rsidRPr="00316128" w14:paraId="12E79E9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9F79D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I ASF.CESTA, NOGOSTUPA, TRGOVA, PARKOVA I OSTALO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12D95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228D8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0427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7A27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F51AC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4FFC5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9007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85ED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316128" w:rsidRPr="00316128" w14:paraId="3860D52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B4A1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6224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DFA6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BF7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362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05FD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9E3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CD2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FE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7480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2938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16B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316128" w:rsidRPr="00316128" w14:paraId="1F07094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46F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8C58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F9F3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CF2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B397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7ABD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776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47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7BD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5D0C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7E0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8D9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316128" w:rsidRPr="00316128" w14:paraId="25C7321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A95F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7398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60CE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A3AE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3B91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F9D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235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CFAF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413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B12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FA7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1B4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316128" w:rsidRPr="00316128" w14:paraId="062973F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A9F9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90C8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2FC2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10F5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6FB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A68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958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849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10D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DE5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D2C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97A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316128" w:rsidRPr="00316128" w14:paraId="417DD47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0AD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5D01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CC60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5621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1EA7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DDCA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60C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94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54B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291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F9FE9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9DC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316128" w:rsidRPr="00316128" w14:paraId="662E71A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C1C7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CCF2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407C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B136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3C2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1A2B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C6E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9B4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C4D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700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9FC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6F3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316128" w:rsidRPr="00316128" w14:paraId="30EAB50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159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840B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74D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30B9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19A3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7214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56C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328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611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7CFA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D5DD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331D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316128" w:rsidRPr="00316128" w14:paraId="22995495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2FBDC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IZGRADNJA OBJEKATA I UREĐAJA ODVODNJE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D90A5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12E00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C7BD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5AFEF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974E7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E6D8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1B6E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70F5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9CB386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EAD0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0914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E313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BC80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6DBC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B97D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D3F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F03A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C4C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754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F29A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CD7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97129B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EB8F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B439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9E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77D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455B7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3258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437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64E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BA9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489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E11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0CD4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388B87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9248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BE00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D7BB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F6D1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9479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BB70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985A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FF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86F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4BE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EBC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26A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B0D0EF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A176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FD63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96D4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72BF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4734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76DD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DC5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A89F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A72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219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39F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78F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017DDE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3011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E1C4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FEE3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1A7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FD90C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7993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20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9E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DEC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129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BC2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FFE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4228E7D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A94FB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Kapitalni projekt K100004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0642D6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2E643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C77A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BC2F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6C8F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B6BF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DCC3D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6300C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732AA3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13F5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7654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49CD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10A3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0D4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20A2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D6B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040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25D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6E2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78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11A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FAE4CB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A1CE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3F14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D354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2771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0201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D32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5D8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E3D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246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892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AAEB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EB4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3F50D0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0E7C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7E60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F76B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B7B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C200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4730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D6A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D4D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8125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4B9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2DC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450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812FB7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1D0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0CB6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7B5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94C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AB18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68C4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3FB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F146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A0C1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EB0A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C29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643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7D49B3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6CE3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1EBB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CE6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6BBD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02B0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F66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807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2DD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593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643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630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AC0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6316821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525C7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K100005 OTKUP ZEMLJIŠTA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CB183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116D8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7D6C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C163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80991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1525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3A57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4B3B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04246C5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491C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A612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EF74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A1494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493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771C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573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77C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E60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DDD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391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EA2B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3F43267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D321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E9E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4662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FEB5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353B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FBD1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0A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371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216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884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799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B23A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1D5B7F8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68B0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14EE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DFF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2CE1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92E6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634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2BC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F07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F486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1CF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13A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BE4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438F85F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7D61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D8A8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8F4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106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029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4DE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CD0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56F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E6A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E73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F89A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15A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316128" w:rsidRPr="00316128" w14:paraId="0F1C6E78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4132A3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Kapitalni projekt K100006 UREĐENJE LUKA NAUTIČKOG TURIZMA  (BV; </w:t>
            </w:r>
            <w:proofErr w:type="spellStart"/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Promajna</w:t>
            </w:r>
            <w:proofErr w:type="spellEnd"/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E47B0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F3FE9D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FB08B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8946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62219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AFAB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454DF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1C2D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61DDBE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6B04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6A1C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A7D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1837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C619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99CA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C6E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9438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F4D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5DCA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F6E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050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9BF146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01D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5AA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7C86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040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45A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96EC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BC6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E04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B75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21A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D52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E83B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F0C9F7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FDF2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1E76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6AE9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4805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D61C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BE72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FAC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18D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BAF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085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E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578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ABC32D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E9F1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A807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FFF4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1CF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E4A2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FDA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BE8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2ED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F98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C1D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82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E0D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39F000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866C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B00D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BDB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DDF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5A8D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A730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ACA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001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5C9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79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E7D8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151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00AA92F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D07E4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K100007 IZGRADNJA PROSTORIJA ZA ISPRAČAJ POKOJNIKA-BAST groblje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A8A62E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013FB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F521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32147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B430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BC91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A1E13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D582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B1E466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959C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6CC4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7086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AE82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926F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8A2C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A80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DA7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87FD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DB0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6F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0976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533F51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ED4F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D373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BFB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B3B8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27CB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BCB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0BB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BA0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7CF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FD42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B1C5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BCB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245C4D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E4E9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AE66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4EF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3C16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06E8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D1B8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751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8C6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28F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E32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705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95A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177D6E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9E93A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4269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876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6107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1DC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F7F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4AC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72F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028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1319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93E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E3E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26A25C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D560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953A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A3D9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9146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A1AC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79E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F7A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7077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783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37D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0C3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36DD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617DD3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D37239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0102 ZAŠTITE OKOLIŠA I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75E61A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AD61E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3631A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EB4A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CA356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144D2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83F15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7251E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48FD4E9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8DA00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ODVOZ I DEPONIRANJE OTPADA, SANACIJA, DERATIZACIJA, MASLINARSTVO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04116B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C11532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AFF5D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77A1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7FA95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090A6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8582C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ABF2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7397B0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7A7F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386D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8FDA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90E0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BC1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6326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899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EBB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9C6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E9C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1A5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CBC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1ADD68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2E4E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49F2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A733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2A2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0F8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98FC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D72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7A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211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F2E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47F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D7B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724BAA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B2EA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9154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160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249D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8D98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EB6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813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14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B0B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578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EC2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68B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EB3C71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A7C4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E8C2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499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3475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522A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F748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53AC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DA9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7394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DD1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2CF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10E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9C6113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493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7F78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0F95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AA1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FA1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7E9C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F95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C1B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2F4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5A4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D48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090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AD2F8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380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92DD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0E9F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8BDC6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24B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96A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4F6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9AD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05F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391E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1B9F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716A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C4229A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4471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85EC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7CF5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9B2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9F13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7C9E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BDF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8BF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981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2D74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A5E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03B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B6B5CE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43DA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E685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6AE2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4A78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B9BD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670F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919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3D9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3BB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EDB3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D5B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9C0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C1E193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E53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4B27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F7B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5FD9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E75A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5564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C8E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41A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8CC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13B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0B2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37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FE99E1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9252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2ED1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D328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7B2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AE8A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BF7A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8A9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0A4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951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92A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686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18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3DD9BF6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62FA3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EKO OTOK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0255D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482E11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00D9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7A261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74CE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1E63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DE5C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893A9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69867F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4F64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7AC7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072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0077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A815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1F50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0D2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2A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23C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0EF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E959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D6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C59472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87FE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F50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89A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4B7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1359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1DE9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5F11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E16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8F49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32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F3B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EC4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474069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C4D2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8E02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B41B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48FE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2426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A31F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B0A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F88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5BD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26F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651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9D6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8F025A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D65B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3B9F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1A06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1281C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A8A2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6233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EF7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67AA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BDD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909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4B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1E1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919426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149A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2E77B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7176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1A7DD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AD21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A712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4CDB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50E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C76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780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7C5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2CE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93FAB2A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91516E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A05 ODGOJ I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191C594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6F9A16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5560DB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15A0B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674AF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5868B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5913D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FF8DC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F11C26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A963FE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JAVNE POTREBE U ŠKOLSTVU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11E4BF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2564FA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4398CB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ED8D9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01AB9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C46F6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959A6D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F624B5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0136D1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4D1CBF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SLOBODNE AKTIVNOSTI UČENIKA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F8A03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CB7A6C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86A0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D29C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1C6F8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93471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E837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96BE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E5533A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C752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8222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4089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A66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8D1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823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9E3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E90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91D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ED35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F05A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924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E3A440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B005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889F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238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E69E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2AA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C5E3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2F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FA5F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E7D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4348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F63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0A94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04E97C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FE44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66D8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4FB8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182C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C3740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7C31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3C4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5AA6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623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165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316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BBF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724A38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26FD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A235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A80F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52850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757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76CA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23A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3CC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388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65C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6E2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9DC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135CC5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17BF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D35A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024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DE45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D9F3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2EBD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F24B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FAF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6349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C16C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220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819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58E0AE6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7EBE9F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A06 JAVNE POTREBE I USLUGE U ZDRAVSTVU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07C48F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B08964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37929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A4C71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1A65E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6971E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E7701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6819D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C94EDD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544D0D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BORBA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C0D16F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D3788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67F77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308D2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46EF9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06BD5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3F9EA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5983E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D2BC95C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874B66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PREVENCIJA U BORBI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08780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960BA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EEF7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8789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B207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D7A9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9601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D6DE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89FF43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899F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6DCB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E1F5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6062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7F2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F03E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89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0A3B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6A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08A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EDF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904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D5CD2E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880E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26DE9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6F0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BCB7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1E31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2A1F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C065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C761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A86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2EC8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9632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D43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F79E67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36BD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BF57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577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A3BD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597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F07E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FA3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109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21F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A0B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6CA8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3E6C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80ED32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B52A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E87F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2EA8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BB75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5B2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3FBC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FAB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DB1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432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96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83B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A68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00B485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8117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374F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C484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CDB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B05C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A478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655B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321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F70F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C75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AFC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541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496C8AF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BE41CA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A07 KULTURA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392B4E9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D71D0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261C8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C46D8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4DE2A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A0E79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85919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D2FFA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06DB66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79DD6F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JAVNIH POTREBA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D4D73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F582C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4BDFF4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7F78E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F107BB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666AE7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C3ED6C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1C367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B6719EC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FAB99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KULTURNIH I SPOMENIČKIH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CAE0C6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C1F8B2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12999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03F0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1F9D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F827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1E176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75E8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A8BF07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A757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9EE8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0EB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F60B1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39F6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6576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309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D62A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DBF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501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3DDF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6E5D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6A3428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43E1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201D0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57ED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B36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F95C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24DA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925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619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19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843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CED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F635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5551FB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BC57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2C48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9B97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D0F4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0ED9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793E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284F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32B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11E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3071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531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955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699347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ED28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F421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8076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210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2858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AA5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C68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4B1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D11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A41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C2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DFE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3B6677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DC05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9D6E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52B9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6F0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5C0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9082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B01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1DD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BC3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A25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BD1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2AB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05B901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C015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C60E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DCF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E6B0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D35C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4D04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754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356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6A2F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750C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385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B5A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A7C281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4587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396D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AE915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BA62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117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DEF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A4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75F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819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EC7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C67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BB8C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F6392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BFCD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F73D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BA74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DCC3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E4F5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77D1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C04B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D1D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29B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F1F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618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84A68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841456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8FC57E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OPĆINSKE GLAZBE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3C5151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C68A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B4138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5EB37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1762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81773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AFB1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4056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B5A26C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F7EB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D229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4310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FA9CC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D959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3FF80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BE7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7D4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2DA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77E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CA5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73A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123853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DE95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EB5E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466C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8E68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055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F0F3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86B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3A8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E02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F00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DF0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02F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ECF71C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9C27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6B11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3A9F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BA1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A023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4F22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A45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200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7F0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35D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1C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F78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F8C70F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DEF6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6677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CDFC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C2C0E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6FE47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C95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EFC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D05C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30B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456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3A8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4EA4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2F4D3B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5D4DF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4AA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0A1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A9F6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27C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7AF8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5C4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3493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DAE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D4C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A70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1BE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2BFF25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6AF05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MANIFESTACIJE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2922F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D2CF80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134360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0A87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DF0F6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308A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317D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B69D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719FCF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FFF1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A044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1DE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1806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800B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FDAF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F62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D8F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7B8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325D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0C2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94A8B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6526BB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AE40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9C46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01BD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946C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CE5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9F65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D53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30A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B6B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889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28C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DF3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18A1F7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BF97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D3E5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6D64B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DF43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F724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F9E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F42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7D47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DC1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AEB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8B44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95D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80F543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6E01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0B35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D05A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E5A2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4F0B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2996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4F6B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997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9057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2C9D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63E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44E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B31ABF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EA66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1E6B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D41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0837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F61F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EFB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49FB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F6A9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A32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B53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BECD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8F0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CD95954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9F1A6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ARHEOLOŠKA ZBIRKA-MUZEJ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1C44B3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28745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94EB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0E2B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B17D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41E0C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CEF9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234562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17DBE9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4B27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FBD5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EEC2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737B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1385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0AC7F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6BD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BF9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DBA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571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71E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137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063AA0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6790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D11C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ECC4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00F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E02E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C0F1D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9995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D9F1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C02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E92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0EC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0C0D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03AD503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F0D9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9FA8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DEE1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4577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BC84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FC63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394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5DE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5BE1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9B6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C87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C65E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F5C05A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B21F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33F0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16974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6A2E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3B05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1A7B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FF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8F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BFB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8E8E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AAB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964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BA81D8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17E2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2927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A8E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66A83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140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69B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13E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576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10B0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152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316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3D7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4346B0C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B82139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DJELATNOST VJERSKE ZAJEDNIC 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08368D9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FE32F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9A40F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5F5CA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175AD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A8445F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F7D0D2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6DF3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C10E8FD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9FB870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POMOĆ ZA FUNKCIONIRANJE VJERSKE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176C41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44DB64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57327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037C3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47FE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0D7DF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A50DB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0D1C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7B0B7B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7263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148C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218A0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90DE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81F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517B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C24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1D6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C06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E054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C17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8271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E0F945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47B7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230F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E5E4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94D4F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AF7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6A9D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DA48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E5EB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51D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E4F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742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7E9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6860E0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99CE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5FE1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1E24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32F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56D4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D0F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21C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E68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3545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6902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5E5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D4F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CE80A6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63E0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7421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ECC6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5AF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D6B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0710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CEEA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CB0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8EFC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3AFA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7B9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981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4967F5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3CDD0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B677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D6EA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B443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44D9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082E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9A4F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B610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6A2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35C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356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D4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276A746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A0482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VJERSKIH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BFD03A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48288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BB2D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DD33E6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0CD97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0090D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C1485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6003E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0D6820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C0FF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EB1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FF80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B840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5E08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48EC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5AD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444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7AEE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D73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AC2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727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55B79F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72CF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50B8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8D17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80F9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A82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4D0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EB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D8E8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1A01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784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F021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04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5940DD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1E79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E924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E828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2AC5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9848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D23F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A02D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CB8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8DC9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25C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3B70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26E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14AC8E5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4BA3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7BAA7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04BD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7A79A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8FF5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95F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4DE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0FD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AD77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B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F4B2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2DC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1619A49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C92F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E9E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FB9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3FB1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587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52F5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5A94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B8A4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52B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F6A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7D9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7A2E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864D341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868D3F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A08 ŠPORTSKE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8985E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086E68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EA84D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9A67B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2D0BC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CD1C41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65CFA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80D7C4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</w:tr>
      <w:tr w:rsidR="00316128" w:rsidRPr="00316128" w14:paraId="4FE94355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F09584E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ORGANIZACIJA REKREACIJE I ŠPORTSKIH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48D6D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0A2EE3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59A29D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64335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7021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7B356D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618236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7129BA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98,28</w:t>
            </w:r>
          </w:p>
        </w:tc>
      </w:tr>
      <w:tr w:rsidR="00316128" w:rsidRPr="00316128" w14:paraId="32278CB5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2C8F78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Aktivnost A100001 OSNOVNA DJELATNOST ŠPORTSKIH KLUBOVA I UDRUGA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2CD0C9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F683A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86AAC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519F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75A44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147D5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61942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1DF4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316128" w:rsidRPr="00316128" w14:paraId="694ED8F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4DBF4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606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335C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3CB3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803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2DAA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AC6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AFAF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9BC9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449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C51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6B8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316128" w:rsidRPr="00316128" w14:paraId="4ADFB35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F95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9390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CBB7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1D2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CF5A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E9766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A8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07AB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FB60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75A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8616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6A9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316128" w:rsidRPr="00316128" w14:paraId="6A42C4B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10F0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AD01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D09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F5E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123D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9B4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F26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775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535E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19A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7D0C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17DC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316128" w:rsidRPr="00316128" w14:paraId="102BFFF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235C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669E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90B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28A8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90EE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C69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5150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38E2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FA6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072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46E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126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316128" w:rsidRPr="00316128" w14:paraId="1A53F31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83EF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44A1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7B55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2F8C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E10A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2B3C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6FD8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82A9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685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B49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5453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D15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1955C9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0BFE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EA38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4957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6AF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22BF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CEE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854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0D35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928F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6776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0AB0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DEC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8CC43BC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CDE9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7435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4E081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A523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50263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64AC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026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11.320,00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338F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D95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0CEB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632F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F1A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</w:tr>
      <w:tr w:rsidR="00316128" w:rsidRPr="00316128" w14:paraId="3C8A0D3E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4F41CA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Tekući projekt T100001 OPREMA ZA DJEČJI PARK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E9BA89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9F8A4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880B4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9255B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377D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D8984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5711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7413B3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A50DD1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ACFF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8819B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0F97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F221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CDB9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067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CDAA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E1FC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26C6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AA9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820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24D0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5D525A4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F220F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A7DB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53D9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832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0E5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F4CF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7847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2EB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7CA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5C41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FDEC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3266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91367B2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7D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CF4B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466E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C40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B8D0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E5B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AFC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2B1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DFB5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E9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AD8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474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9C1CE6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E00B7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E394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85FF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654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C27E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4537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1CD3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9EB6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7B78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7FD5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E1FB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44D2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1945B57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B182674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A09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0887EC5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618167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C5BE5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C7675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77B4B7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00C076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885B4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C6DF67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</w:tr>
      <w:tr w:rsidR="00316128" w:rsidRPr="00316128" w14:paraId="7228B792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380EFF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OPĆINSKI PROGRAM SOCIJALNE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482F55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F0B6C1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43D910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8F0C27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761D0D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E9567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4B637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D708EF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B24D91B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F175E31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POMOĆ SOCIJALNO UGROŽENIM SKUPINAMA STANOVNIŠTVA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E8544E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9B1609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D307F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E5BF1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E1855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C5313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FE30A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9D1B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101AE7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9D0E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FFD9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F80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D7CE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C0B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53981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EE7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B981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690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2EDE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E736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E8CF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53DAE7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E54C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66E4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2089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05E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33FB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FE0D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25D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A8BF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926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882D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FB3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DB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CD0291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BEA9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2B1F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1284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3928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7F66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4410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F211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631E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4935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CA6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5464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502F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079E38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4D29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EA02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3AB3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C917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60B8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6016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0BC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B1C9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D4BBA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0A83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189E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3AFB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A498B1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B04F6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A5DC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CAAC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08E6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4C8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4667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BAF9A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87E7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9875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8AB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989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4A4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A7FF4B8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6AF39C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RODILJNE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C108F4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256388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C3EF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C72A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B69B9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7AB1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E887A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AA9431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A9F754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BFA2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7A22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B5583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4F9F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71C8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D402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3EA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53AE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21B9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F70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498D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84D0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121404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33B6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A95A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B896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2D93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3A74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57DF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EAD5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DEF4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1417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A82A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2E82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115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55BEA7C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C31C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E3911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02D9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21A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12BC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8FF0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BAC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263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5F5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E94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5F28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678A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41920AFA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68D34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3C18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5513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A2CD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5DC0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63E9F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D4A4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8656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817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07B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D4E4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1E31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29A77F3D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BEAF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0FC63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F3D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3BC0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0C2A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8CC1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ABAD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EA93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D83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BE4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F6D8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9693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11F2A48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9C9097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HUMANITARNA SKRB KROZ UDRUGE GRAĐANA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07D3748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EBE943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04880E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88715F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1633120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560648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DFD68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DB057A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</w:tr>
      <w:tr w:rsidR="00316128" w:rsidRPr="00316128" w14:paraId="6F2B6BC0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3A60829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Aktivnost A100001 POMOĆ UDRUGAMA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393FE6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F93E31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77C37E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7A9D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1F60AA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03A1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52D19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4069E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CA0F4B8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1A4BA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956B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FF6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E03A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E09D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C22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5CEC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9DD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51F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1A42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62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1F56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766B9F40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9117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E99F3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4FC2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B692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CA0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7F1F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AB1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225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0275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31F0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A66A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1BC8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2D3033F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94A45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301D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9BD7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55DF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26BF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525D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9A90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58DF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4073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56B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43E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D82E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8A71DDE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07E5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BFCD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F9C2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621B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74C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EDC8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F4E4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B0A2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82616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E717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4016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5B89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6454A6E7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1C38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647B8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A0A2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354E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BFAC1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F8EB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3B8B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25B0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BC89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BB5B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69A9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5C21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316128" w:rsidRPr="00316128" w14:paraId="34F99423" w14:textId="77777777" w:rsidTr="00316128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93D9F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CRVENOG KRIŽA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91E923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DCBAA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F23F2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6CF5B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1B126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9E81C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E50F7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8E810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316128" w:rsidRPr="00316128" w14:paraId="4E06FE36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4C6F9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22A80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656DD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3FF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7365C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D276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DC5A1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38D3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CC3F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64D1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8697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2A23E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316128" w:rsidRPr="00316128" w14:paraId="748A2FEB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347B6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3191C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73B16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294D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4810E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E7A91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F8BC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1839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22A4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C80E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A87C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66A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316128" w:rsidRPr="00316128" w14:paraId="09D0E805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31FE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3E592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AD519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E0FBB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E1EC7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F615A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6A8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02837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37E7B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7E683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3016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0079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316128" w:rsidRPr="00316128" w14:paraId="13C6D8D1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1B4ED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6A8E8" w14:textId="77777777" w:rsidR="00316128" w:rsidRPr="00316128" w:rsidRDefault="00316128" w:rsidP="0031612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AD10D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2DAD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F1E1A4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A164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4DF5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8954D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46126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FAEC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1803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13338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316128" w:rsidRPr="00316128" w14:paraId="591CED03" w14:textId="77777777" w:rsidTr="00316128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8BDD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A7122" w14:textId="77777777" w:rsidR="00316128" w:rsidRPr="00316128" w:rsidRDefault="00316128" w:rsidP="00316128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2E2A5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D9DC0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98A82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35E73" w14:textId="77777777" w:rsidR="00316128" w:rsidRPr="00316128" w:rsidRDefault="00316128" w:rsidP="00316128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316128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B5354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8B52C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B5C42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F32CF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CF915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C51DA" w14:textId="77777777" w:rsidR="00316128" w:rsidRPr="00316128" w:rsidRDefault="00316128" w:rsidP="003161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316128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</w:tbl>
    <w:p w14:paraId="45BD7D9B" w14:textId="77777777" w:rsidR="007C5C6E" w:rsidRPr="00AC5A24" w:rsidRDefault="007C5C6E" w:rsidP="009F7FE2">
      <w:pPr>
        <w:rPr>
          <w:sz w:val="22"/>
          <w:szCs w:val="22"/>
        </w:rPr>
      </w:pPr>
    </w:p>
    <w:p w14:paraId="11888445" w14:textId="77777777" w:rsidR="00377793" w:rsidRDefault="00377793" w:rsidP="009F7FE2">
      <w:pPr>
        <w:rPr>
          <w:sz w:val="22"/>
          <w:szCs w:val="22"/>
        </w:rPr>
      </w:pPr>
    </w:p>
    <w:p w14:paraId="3D470031" w14:textId="77777777" w:rsidR="00377793" w:rsidRDefault="00377793" w:rsidP="009F7FE2">
      <w:pPr>
        <w:rPr>
          <w:sz w:val="22"/>
          <w:szCs w:val="22"/>
        </w:rPr>
      </w:pPr>
    </w:p>
    <w:p w14:paraId="67DF2952" w14:textId="77777777" w:rsidR="00316128" w:rsidRDefault="00316128" w:rsidP="009F7FE2">
      <w:pPr>
        <w:rPr>
          <w:sz w:val="22"/>
          <w:szCs w:val="22"/>
        </w:rPr>
      </w:pPr>
    </w:p>
    <w:p w14:paraId="7741209A" w14:textId="77777777" w:rsidR="00316128" w:rsidRDefault="00316128" w:rsidP="009F7FE2">
      <w:pPr>
        <w:rPr>
          <w:sz w:val="22"/>
          <w:szCs w:val="22"/>
        </w:rPr>
      </w:pPr>
    </w:p>
    <w:p w14:paraId="188CB0C7" w14:textId="77777777" w:rsidR="00316128" w:rsidRPr="00AC5A24" w:rsidRDefault="00316128" w:rsidP="009F7FE2">
      <w:pPr>
        <w:rPr>
          <w:sz w:val="22"/>
          <w:szCs w:val="22"/>
        </w:rPr>
      </w:pPr>
    </w:p>
    <w:p w14:paraId="68668D72" w14:textId="77777777" w:rsidR="00AC50E3" w:rsidRPr="00AC5A24" w:rsidRDefault="00AC50E3" w:rsidP="009F7FE2">
      <w:pPr>
        <w:rPr>
          <w:sz w:val="22"/>
          <w:szCs w:val="22"/>
        </w:rPr>
      </w:pPr>
    </w:p>
    <w:p w14:paraId="414D2F5F" w14:textId="77777777" w:rsidR="0014269E" w:rsidRDefault="003C4644" w:rsidP="003C4644">
      <w:pPr>
        <w:jc w:val="center"/>
        <w:rPr>
          <w:b/>
          <w:sz w:val="22"/>
          <w:szCs w:val="22"/>
        </w:rPr>
      </w:pPr>
      <w:proofErr w:type="spellStart"/>
      <w:r w:rsidRPr="003C4644">
        <w:rPr>
          <w:b/>
          <w:sz w:val="22"/>
          <w:szCs w:val="22"/>
        </w:rPr>
        <w:t>Članak</w:t>
      </w:r>
      <w:proofErr w:type="spellEnd"/>
      <w:r w:rsidRPr="003C4644">
        <w:rPr>
          <w:b/>
          <w:sz w:val="22"/>
          <w:szCs w:val="22"/>
        </w:rPr>
        <w:t xml:space="preserve"> 3.</w:t>
      </w:r>
    </w:p>
    <w:p w14:paraId="491F2B00" w14:textId="77777777" w:rsidR="00BD1713" w:rsidRDefault="00BD1713" w:rsidP="003C4644">
      <w:pPr>
        <w:jc w:val="center"/>
        <w:rPr>
          <w:b/>
          <w:sz w:val="22"/>
          <w:szCs w:val="22"/>
        </w:rPr>
      </w:pPr>
    </w:p>
    <w:p w14:paraId="4BC17086" w14:textId="77777777" w:rsidR="00BD1713" w:rsidRPr="003C4644" w:rsidRDefault="00BD1713" w:rsidP="003C4644">
      <w:pPr>
        <w:jc w:val="center"/>
        <w:rPr>
          <w:b/>
          <w:sz w:val="22"/>
          <w:szCs w:val="22"/>
        </w:rPr>
      </w:pPr>
    </w:p>
    <w:p w14:paraId="57069022" w14:textId="77777777" w:rsidR="0014269E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OBRAZLOŽENJE OPĆEG DIJELA PRORAČUNA</w:t>
      </w:r>
    </w:p>
    <w:p w14:paraId="31D43ED2" w14:textId="77777777" w:rsidR="00BD1713" w:rsidRDefault="00BD1713" w:rsidP="009F7FE2">
      <w:pPr>
        <w:rPr>
          <w:b/>
          <w:sz w:val="22"/>
          <w:szCs w:val="22"/>
        </w:rPr>
      </w:pPr>
    </w:p>
    <w:p w14:paraId="367AC94B" w14:textId="77777777" w:rsidR="00BD1713" w:rsidRPr="00AC5A24" w:rsidRDefault="00BD1713" w:rsidP="009F7FE2">
      <w:pPr>
        <w:rPr>
          <w:b/>
          <w:sz w:val="22"/>
          <w:szCs w:val="22"/>
        </w:rPr>
      </w:pPr>
    </w:p>
    <w:p w14:paraId="1F891545" w14:textId="77777777" w:rsidR="00B64101" w:rsidRPr="00AC5A24" w:rsidRDefault="00B64101" w:rsidP="009F7FE2">
      <w:pPr>
        <w:rPr>
          <w:b/>
          <w:sz w:val="22"/>
          <w:szCs w:val="22"/>
        </w:rPr>
      </w:pPr>
    </w:p>
    <w:p w14:paraId="6901B56E" w14:textId="77777777" w:rsidR="00B64101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1)PRIHODI I PRIMICI</w:t>
      </w:r>
    </w:p>
    <w:p w14:paraId="019A341A" w14:textId="77777777" w:rsidR="00BD1713" w:rsidRDefault="00BD1713" w:rsidP="009F7FE2">
      <w:pPr>
        <w:rPr>
          <w:b/>
          <w:sz w:val="22"/>
          <w:szCs w:val="22"/>
        </w:rPr>
      </w:pPr>
    </w:p>
    <w:p w14:paraId="13CD7595" w14:textId="77777777" w:rsidR="00BD1713" w:rsidRDefault="00BD1713" w:rsidP="009F7FE2">
      <w:pPr>
        <w:rPr>
          <w:b/>
          <w:sz w:val="22"/>
          <w:szCs w:val="22"/>
        </w:rPr>
      </w:pPr>
    </w:p>
    <w:p w14:paraId="4C248815" w14:textId="77777777" w:rsidR="00BD1713" w:rsidRPr="00AC5A24" w:rsidRDefault="00BD1713" w:rsidP="009F7FE2">
      <w:pPr>
        <w:rPr>
          <w:b/>
          <w:sz w:val="22"/>
          <w:szCs w:val="22"/>
        </w:rPr>
      </w:pPr>
    </w:p>
    <w:p w14:paraId="30856063" w14:textId="77777777" w:rsidR="00B64101" w:rsidRPr="00AC5A24" w:rsidRDefault="00B64101" w:rsidP="009F7FE2">
      <w:pPr>
        <w:rPr>
          <w:b/>
          <w:sz w:val="22"/>
          <w:szCs w:val="22"/>
        </w:rPr>
      </w:pPr>
    </w:p>
    <w:p w14:paraId="07CF9487" w14:textId="77777777" w:rsidR="00B64101" w:rsidRPr="00AC5A24" w:rsidRDefault="00B64101" w:rsidP="009F7FE2">
      <w:pPr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Prijedlogom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proračuna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Općine</w:t>
      </w:r>
      <w:proofErr w:type="spellEnd"/>
      <w:r w:rsidRPr="00AC5A24">
        <w:rPr>
          <w:sz w:val="22"/>
          <w:szCs w:val="22"/>
        </w:rPr>
        <w:t xml:space="preserve"> Baška Voda za 202</w:t>
      </w:r>
      <w:r w:rsidR="00316128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proofErr w:type="spellStart"/>
      <w:r w:rsidR="003C4713">
        <w:rPr>
          <w:sz w:val="22"/>
          <w:szCs w:val="22"/>
        </w:rPr>
        <w:t>g</w:t>
      </w:r>
      <w:r w:rsidRPr="00AC5A24">
        <w:rPr>
          <w:sz w:val="22"/>
          <w:szCs w:val="22"/>
        </w:rPr>
        <w:t>odinu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planiraju</w:t>
      </w:r>
      <w:proofErr w:type="spellEnd"/>
      <w:r w:rsidRPr="00AC5A24">
        <w:rPr>
          <w:sz w:val="22"/>
          <w:szCs w:val="22"/>
        </w:rPr>
        <w:t xml:space="preserve"> se </w:t>
      </w:r>
      <w:proofErr w:type="spellStart"/>
      <w:r w:rsidRPr="00AC5A24">
        <w:rPr>
          <w:sz w:val="22"/>
          <w:szCs w:val="22"/>
        </w:rPr>
        <w:t>ukupni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kako </w:t>
      </w:r>
      <w:proofErr w:type="spellStart"/>
      <w:r w:rsidRPr="00AC5A24">
        <w:rPr>
          <w:sz w:val="22"/>
          <w:szCs w:val="22"/>
        </w:rPr>
        <w:t>slijedi</w:t>
      </w:r>
      <w:proofErr w:type="spellEnd"/>
      <w:r w:rsidRPr="00AC5A24">
        <w:rPr>
          <w:sz w:val="22"/>
          <w:szCs w:val="22"/>
        </w:rPr>
        <w:t>:</w:t>
      </w:r>
    </w:p>
    <w:p w14:paraId="4181BB5C" w14:textId="77777777" w:rsidR="00B64101" w:rsidRDefault="00B64101" w:rsidP="009F7FE2">
      <w:pPr>
        <w:rPr>
          <w:sz w:val="22"/>
          <w:szCs w:val="22"/>
        </w:rPr>
      </w:pPr>
    </w:p>
    <w:p w14:paraId="28FD9ABB" w14:textId="77777777" w:rsidR="007C5C6E" w:rsidRDefault="007C5C6E" w:rsidP="009F7FE2">
      <w:pPr>
        <w:rPr>
          <w:sz w:val="22"/>
          <w:szCs w:val="22"/>
        </w:rPr>
      </w:pPr>
    </w:p>
    <w:p w14:paraId="2425B766" w14:textId="77777777" w:rsidR="007C5C6E" w:rsidRDefault="007C5C6E" w:rsidP="009F7FE2">
      <w:pPr>
        <w:rPr>
          <w:sz w:val="22"/>
          <w:szCs w:val="22"/>
        </w:rPr>
      </w:pPr>
    </w:p>
    <w:p w14:paraId="55F99820" w14:textId="77777777" w:rsidR="007C5C6E" w:rsidRDefault="007C5C6E" w:rsidP="009F7FE2">
      <w:pPr>
        <w:rPr>
          <w:sz w:val="22"/>
          <w:szCs w:val="22"/>
        </w:rPr>
      </w:pPr>
    </w:p>
    <w:p w14:paraId="634DD5D2" w14:textId="77777777" w:rsidR="00BD1713" w:rsidRDefault="00BD1713" w:rsidP="009F7FE2">
      <w:pPr>
        <w:rPr>
          <w:sz w:val="22"/>
          <w:szCs w:val="22"/>
        </w:rPr>
      </w:pPr>
    </w:p>
    <w:p w14:paraId="3C10BD18" w14:textId="77777777" w:rsidR="005E111D" w:rsidRDefault="005E111D" w:rsidP="009F7FE2">
      <w:pPr>
        <w:rPr>
          <w:sz w:val="22"/>
          <w:szCs w:val="22"/>
        </w:rPr>
      </w:pPr>
    </w:p>
    <w:p w14:paraId="69331975" w14:textId="77777777" w:rsidR="005E111D" w:rsidRPr="00AC5A24" w:rsidRDefault="005E111D" w:rsidP="009F7FE2">
      <w:pPr>
        <w:rPr>
          <w:sz w:val="22"/>
          <w:szCs w:val="22"/>
        </w:rPr>
      </w:pPr>
    </w:p>
    <w:tbl>
      <w:tblPr>
        <w:tblW w:w="11042" w:type="dxa"/>
        <w:tblInd w:w="709" w:type="dxa"/>
        <w:tblLook w:val="04A0" w:firstRow="1" w:lastRow="0" w:firstColumn="1" w:lastColumn="0" w:noHBand="0" w:noVBand="1"/>
      </w:tblPr>
      <w:tblGrid>
        <w:gridCol w:w="2217"/>
        <w:gridCol w:w="2079"/>
        <w:gridCol w:w="1980"/>
        <w:gridCol w:w="1906"/>
        <w:gridCol w:w="2860"/>
      </w:tblGrid>
      <w:tr w:rsidR="00B64101" w:rsidRPr="00AC5A24" w14:paraId="473AE509" w14:textId="77777777" w:rsidTr="00B64101">
        <w:trPr>
          <w:trHeight w:val="43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923D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2E36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8B7B7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C91C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B02" w14:textId="77777777" w:rsidR="00B64101" w:rsidRPr="00AC5A24" w:rsidRDefault="00B64101" w:rsidP="00B64101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color w:val="000000"/>
                <w:sz w:val="24"/>
                <w:szCs w:val="24"/>
                <w:lang w:val="hr-HR"/>
              </w:rPr>
              <w:t>PLAN 202</w:t>
            </w:r>
            <w:r w:rsidR="00806FE6">
              <w:rPr>
                <w:color w:val="000000"/>
                <w:sz w:val="24"/>
                <w:szCs w:val="24"/>
                <w:lang w:val="hr-HR"/>
              </w:rPr>
              <w:t>5</w:t>
            </w:r>
            <w:r w:rsidRPr="00AC5A24">
              <w:rPr>
                <w:color w:val="000000"/>
                <w:sz w:val="24"/>
                <w:szCs w:val="24"/>
                <w:lang w:val="hr-HR"/>
              </w:rPr>
              <w:t xml:space="preserve"> EUR</w:t>
            </w:r>
          </w:p>
        </w:tc>
      </w:tr>
      <w:tr w:rsidR="00B64101" w:rsidRPr="00AC5A24" w14:paraId="3062F498" w14:textId="77777777" w:rsidTr="00B64101">
        <w:trPr>
          <w:trHeight w:val="435"/>
        </w:trPr>
        <w:tc>
          <w:tcPr>
            <w:tcW w:w="81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9716708" w14:textId="77777777" w:rsidR="00B64101" w:rsidRPr="00AC5A24" w:rsidRDefault="00B64101" w:rsidP="00AC5A24">
            <w:pPr>
              <w:jc w:val="center"/>
              <w:rPr>
                <w:b/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b/>
                <w:color w:val="000000"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72CD" w14:textId="77777777" w:rsidR="00B64101" w:rsidRPr="00AC5A24" w:rsidRDefault="00806FE6" w:rsidP="00B64101">
            <w:pPr>
              <w:jc w:val="right"/>
              <w:rPr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color w:val="000000"/>
                <w:sz w:val="24"/>
                <w:szCs w:val="24"/>
                <w:lang w:val="hr-HR"/>
              </w:rPr>
              <w:t>6.172.910,00</w:t>
            </w:r>
          </w:p>
        </w:tc>
      </w:tr>
      <w:tr w:rsidR="00B64101" w:rsidRPr="00AC5A24" w14:paraId="7F766446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F4E480E" w14:textId="77777777" w:rsidR="00B64101" w:rsidRPr="00AC5A24" w:rsidRDefault="00AC5A24" w:rsidP="00AC5A24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lastRenderedPageBreak/>
              <w:t xml:space="preserve">61 </w:t>
            </w:r>
            <w:r w:rsidR="00B64101" w:rsidRPr="00AC5A24">
              <w:rPr>
                <w:bCs/>
                <w:color w:val="000000"/>
                <w:sz w:val="24"/>
                <w:szCs w:val="24"/>
                <w:lang w:val="hr-HR"/>
              </w:rPr>
              <w:t>Prihodi od poreza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1CF2" w14:textId="77777777" w:rsidR="00B64101" w:rsidRPr="00AC5A24" w:rsidRDefault="00806FE6" w:rsidP="00AC5A24">
            <w:pPr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1.762.400,00</w:t>
            </w:r>
          </w:p>
        </w:tc>
      </w:tr>
      <w:tr w:rsidR="00B64101" w:rsidRPr="00AC5A24" w14:paraId="22B55C3A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BF1D500" w14:textId="77777777" w:rsidR="00B64101" w:rsidRPr="00AC5A24" w:rsidRDefault="00AC5A2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63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Pomoći iz inozemstva i od subjekata unutar općeg proračuna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55FB5" w14:textId="77777777" w:rsidR="00B64101" w:rsidRPr="00AC5A24" w:rsidRDefault="00806FE6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1.585.800,00</w:t>
            </w:r>
          </w:p>
        </w:tc>
      </w:tr>
      <w:tr w:rsidR="00B64101" w:rsidRPr="00AC5A24" w14:paraId="0D9012FA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29FDCC3" w14:textId="77777777" w:rsidR="00B64101" w:rsidRPr="00AC5A24" w:rsidRDefault="00102579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64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E773" w14:textId="77777777" w:rsidR="00B64101" w:rsidRPr="00AC5A24" w:rsidRDefault="00806FE6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754.500,00</w:t>
            </w:r>
          </w:p>
        </w:tc>
      </w:tr>
      <w:tr w:rsidR="00B64101" w:rsidRPr="00AC5A24" w14:paraId="2CBB7084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B34BF62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65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0624" w14:textId="77777777" w:rsidR="00B64101" w:rsidRPr="00AC5A24" w:rsidRDefault="00806FE6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2.034.210,00</w:t>
            </w:r>
          </w:p>
        </w:tc>
      </w:tr>
      <w:tr w:rsidR="00B64101" w:rsidRPr="00AC5A24" w14:paraId="0AEDFDED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DD83ED6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66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F6B23" w14:textId="77777777"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1.000,00</w:t>
            </w:r>
          </w:p>
        </w:tc>
      </w:tr>
      <w:tr w:rsidR="00B64101" w:rsidRPr="00AC5A24" w14:paraId="409AA29C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7332943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68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Kazne, upravne mjere i ostali prihodi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EA13" w14:textId="77777777"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25.000,00</w:t>
            </w:r>
          </w:p>
        </w:tc>
      </w:tr>
      <w:tr w:rsidR="00B64101" w:rsidRPr="00AC5A24" w14:paraId="38DD623E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75D0DFF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71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 xml:space="preserve">Prihodi od prodaje </w:t>
            </w:r>
            <w:proofErr w:type="spellStart"/>
            <w:r w:rsidR="00B64101" w:rsidRPr="00AC5A24">
              <w:rPr>
                <w:color w:val="000000"/>
                <w:sz w:val="24"/>
                <w:szCs w:val="24"/>
                <w:lang w:val="hr-HR"/>
              </w:rPr>
              <w:t>neproizvedene</w:t>
            </w:r>
            <w:proofErr w:type="spellEnd"/>
            <w:r w:rsidR="00B64101" w:rsidRPr="00AC5A24"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A284" w14:textId="77777777" w:rsidR="00C036AC" w:rsidRPr="00AC5A24" w:rsidRDefault="00C036AC" w:rsidP="00C036A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10.000,00</w:t>
            </w:r>
          </w:p>
        </w:tc>
      </w:tr>
    </w:tbl>
    <w:p w14:paraId="200EB885" w14:textId="77777777" w:rsidR="00B64101" w:rsidRPr="00AC5A24" w:rsidRDefault="00B64101" w:rsidP="009F7FE2">
      <w:pPr>
        <w:rPr>
          <w:sz w:val="22"/>
          <w:szCs w:val="22"/>
        </w:rPr>
      </w:pPr>
    </w:p>
    <w:p w14:paraId="6FC9918B" w14:textId="77777777" w:rsidR="00B64101" w:rsidRPr="00AC5A24" w:rsidRDefault="00B64101" w:rsidP="00AC5A24">
      <w:pPr>
        <w:pStyle w:val="Bezproreda"/>
        <w:rPr>
          <w:sz w:val="22"/>
          <w:szCs w:val="22"/>
        </w:rPr>
      </w:pPr>
      <w:proofErr w:type="spellStart"/>
      <w:r w:rsidRPr="00AC5A24">
        <w:rPr>
          <w:sz w:val="22"/>
          <w:szCs w:val="22"/>
        </w:rPr>
        <w:t>Sveukupni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poslovanja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iznose</w:t>
      </w:r>
      <w:proofErr w:type="spellEnd"/>
      <w:r w:rsidRPr="00AC5A24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6.</w:t>
      </w:r>
      <w:r w:rsidR="00806FE6">
        <w:rPr>
          <w:sz w:val="22"/>
          <w:szCs w:val="22"/>
        </w:rPr>
        <w:t>172.910,00</w:t>
      </w:r>
      <w:r w:rsidRPr="00AC5A24">
        <w:rPr>
          <w:sz w:val="22"/>
          <w:szCs w:val="22"/>
        </w:rPr>
        <w:t xml:space="preserve">EUR. </w:t>
      </w:r>
      <w:proofErr w:type="spellStart"/>
      <w:r w:rsidRPr="00AC5A24">
        <w:rPr>
          <w:sz w:val="22"/>
          <w:szCs w:val="22"/>
        </w:rPr>
        <w:t>Najznačajniji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udio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prihodima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poslovanja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su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prihodi</w:t>
      </w:r>
      <w:proofErr w:type="spellEnd"/>
      <w:r w:rsidRPr="00AC5A24">
        <w:rPr>
          <w:sz w:val="22"/>
          <w:szCs w:val="22"/>
        </w:rPr>
        <w:t xml:space="preserve"> </w:t>
      </w:r>
      <w:proofErr w:type="spellStart"/>
      <w:r w:rsidRPr="00AC5A24">
        <w:rPr>
          <w:sz w:val="22"/>
          <w:szCs w:val="22"/>
        </w:rPr>
        <w:t>skupine</w:t>
      </w:r>
      <w:proofErr w:type="spellEnd"/>
      <w:r w:rsidRPr="00AC5A24">
        <w:rPr>
          <w:sz w:val="22"/>
          <w:szCs w:val="22"/>
        </w:rPr>
        <w:t xml:space="preserve"> </w:t>
      </w:r>
      <w:r w:rsidRPr="00AC5A24">
        <w:rPr>
          <w:b/>
          <w:sz w:val="22"/>
          <w:szCs w:val="22"/>
        </w:rPr>
        <w:t>61</w:t>
      </w:r>
      <w:r w:rsidR="00C30276"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Prihodi</w:t>
      </w:r>
      <w:proofErr w:type="spellEnd"/>
      <w:r w:rsidRPr="00AC5A24">
        <w:rPr>
          <w:b/>
          <w:sz w:val="22"/>
          <w:szCs w:val="22"/>
        </w:rPr>
        <w:t xml:space="preserve"> od </w:t>
      </w:r>
      <w:proofErr w:type="spellStart"/>
      <w:r w:rsidRPr="00AC5A24">
        <w:rPr>
          <w:b/>
          <w:sz w:val="22"/>
          <w:szCs w:val="22"/>
        </w:rPr>
        <w:t>poreza</w:t>
      </w:r>
      <w:proofErr w:type="spellEnd"/>
      <w:r w:rsidRPr="00AC5A24">
        <w:rPr>
          <w:sz w:val="22"/>
          <w:szCs w:val="22"/>
        </w:rPr>
        <w:t xml:space="preserve"> u </w:t>
      </w:r>
      <w:proofErr w:type="spellStart"/>
      <w:r w:rsidRPr="00AC5A24">
        <w:rPr>
          <w:sz w:val="22"/>
          <w:szCs w:val="22"/>
        </w:rPr>
        <w:t>iznosu</w:t>
      </w:r>
      <w:proofErr w:type="spellEnd"/>
      <w:r w:rsidRPr="00AC5A24">
        <w:rPr>
          <w:sz w:val="22"/>
          <w:szCs w:val="22"/>
        </w:rPr>
        <w:t xml:space="preserve"> od </w:t>
      </w:r>
      <w:r w:rsidR="00713B6F">
        <w:rPr>
          <w:sz w:val="22"/>
          <w:szCs w:val="22"/>
        </w:rPr>
        <w:t>1.762.400,00</w:t>
      </w:r>
      <w:r w:rsidRPr="00AC5A24">
        <w:rPr>
          <w:sz w:val="22"/>
          <w:szCs w:val="22"/>
        </w:rPr>
        <w:t xml:space="preserve"> EUR</w:t>
      </w:r>
      <w:r w:rsidR="00326BCC" w:rsidRPr="00AC5A24">
        <w:rPr>
          <w:sz w:val="22"/>
          <w:szCs w:val="22"/>
        </w:rPr>
        <w:t xml:space="preserve">. </w:t>
      </w:r>
      <w:proofErr w:type="spellStart"/>
      <w:r w:rsidR="00326BCC" w:rsidRPr="00AC5A24">
        <w:rPr>
          <w:sz w:val="22"/>
          <w:szCs w:val="22"/>
        </w:rPr>
        <w:t>Najveći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dio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planiranih</w:t>
      </w:r>
      <w:proofErr w:type="spellEnd"/>
      <w:r w:rsidR="00326BCC" w:rsidRPr="00AC5A24">
        <w:rPr>
          <w:sz w:val="22"/>
          <w:szCs w:val="22"/>
        </w:rPr>
        <w:t xml:space="preserve"> Prihoda od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odnosi</w:t>
      </w:r>
      <w:proofErr w:type="spellEnd"/>
      <w:r w:rsidR="00326BCC" w:rsidRPr="00AC5A24">
        <w:rPr>
          <w:sz w:val="22"/>
          <w:szCs w:val="22"/>
        </w:rPr>
        <w:t xml:space="preserve"> se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prihod</w:t>
      </w:r>
      <w:proofErr w:type="spellEnd"/>
      <w:r w:rsidR="00326BCC" w:rsidRPr="00AC5A24">
        <w:rPr>
          <w:sz w:val="22"/>
          <w:szCs w:val="22"/>
        </w:rPr>
        <w:t xml:space="preserve"> po </w:t>
      </w:r>
      <w:proofErr w:type="spellStart"/>
      <w:r w:rsidR="00326BCC" w:rsidRPr="00AC5A24">
        <w:rPr>
          <w:sz w:val="22"/>
          <w:szCs w:val="22"/>
        </w:rPr>
        <w:t>osnovi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nesamostalnog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rada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iznosu</w:t>
      </w:r>
      <w:proofErr w:type="spellEnd"/>
      <w:r w:rsidR="00326BCC" w:rsidRPr="00AC5A24"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3</w:t>
      </w:r>
      <w:r w:rsidR="00051EBB">
        <w:rPr>
          <w:sz w:val="22"/>
          <w:szCs w:val="22"/>
        </w:rPr>
        <w:t>0</w:t>
      </w:r>
      <w:r w:rsidR="00C357FE">
        <w:rPr>
          <w:sz w:val="22"/>
          <w:szCs w:val="22"/>
        </w:rPr>
        <w:t>0.0000,00</w:t>
      </w:r>
      <w:r w:rsidR="00326BCC" w:rsidRPr="00AC5A24">
        <w:rPr>
          <w:sz w:val="22"/>
          <w:szCs w:val="22"/>
        </w:rPr>
        <w:t xml:space="preserve"> EUR,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kuće</w:t>
      </w:r>
      <w:proofErr w:type="spellEnd"/>
      <w:r w:rsidR="00326BCC" w:rsidRPr="00AC5A24">
        <w:rPr>
          <w:sz w:val="22"/>
          <w:szCs w:val="22"/>
        </w:rPr>
        <w:t xml:space="preserve"> za </w:t>
      </w:r>
      <w:proofErr w:type="spellStart"/>
      <w:r w:rsidR="00326BCC" w:rsidRPr="00AC5A24">
        <w:rPr>
          <w:sz w:val="22"/>
          <w:szCs w:val="22"/>
        </w:rPr>
        <w:t>odmor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iunosu</w:t>
      </w:r>
      <w:proofErr w:type="spellEnd"/>
      <w:r w:rsidR="00326BCC" w:rsidRPr="00AC5A24">
        <w:rPr>
          <w:sz w:val="22"/>
          <w:szCs w:val="22"/>
        </w:rPr>
        <w:t xml:space="preserve"> od </w:t>
      </w:r>
      <w:r w:rsidR="00051EBB">
        <w:rPr>
          <w:sz w:val="22"/>
          <w:szCs w:val="22"/>
        </w:rPr>
        <w:t>300</w:t>
      </w:r>
      <w:r w:rsidR="00326BCC" w:rsidRPr="00AC5A24">
        <w:rPr>
          <w:sz w:val="22"/>
          <w:szCs w:val="22"/>
        </w:rPr>
        <w:t xml:space="preserve">.000,00 EUR,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korištenje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javnih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površina</w:t>
      </w:r>
      <w:proofErr w:type="spellEnd"/>
      <w:r w:rsidR="00326BCC" w:rsidRPr="00AC5A24">
        <w:rPr>
          <w:sz w:val="22"/>
          <w:szCs w:val="22"/>
        </w:rPr>
        <w:t xml:space="preserve"> </w:t>
      </w:r>
      <w:r w:rsidR="00051EBB">
        <w:rPr>
          <w:sz w:val="22"/>
          <w:szCs w:val="22"/>
        </w:rPr>
        <w:t>3</w:t>
      </w:r>
      <w:r w:rsidR="00C357FE">
        <w:rPr>
          <w:sz w:val="22"/>
          <w:szCs w:val="22"/>
        </w:rPr>
        <w:t>50</w:t>
      </w:r>
      <w:r w:rsidR="00326BCC" w:rsidRPr="00AC5A24">
        <w:rPr>
          <w:sz w:val="22"/>
          <w:szCs w:val="22"/>
        </w:rPr>
        <w:t xml:space="preserve">.000,00 EUR </w:t>
      </w:r>
      <w:proofErr w:type="spellStart"/>
      <w:r w:rsidR="00326BCC" w:rsidRPr="00AC5A24">
        <w:rPr>
          <w:sz w:val="22"/>
          <w:szCs w:val="22"/>
        </w:rPr>
        <w:t>te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promet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nekretnina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iznosu</w:t>
      </w:r>
      <w:proofErr w:type="spellEnd"/>
      <w:r w:rsidR="00326BCC" w:rsidRPr="00AC5A24">
        <w:rPr>
          <w:sz w:val="22"/>
          <w:szCs w:val="22"/>
        </w:rPr>
        <w:t xml:space="preserve"> od </w:t>
      </w:r>
      <w:r w:rsidR="00051EBB">
        <w:rPr>
          <w:sz w:val="22"/>
          <w:szCs w:val="22"/>
        </w:rPr>
        <w:t>5</w:t>
      </w:r>
      <w:r w:rsidR="00326BCC" w:rsidRPr="00AC5A24">
        <w:rPr>
          <w:sz w:val="22"/>
          <w:szCs w:val="22"/>
        </w:rPr>
        <w:t xml:space="preserve">00.000,00 EUR. </w:t>
      </w:r>
      <w:proofErr w:type="spellStart"/>
      <w:r w:rsidR="00326BCC" w:rsidRPr="00AC5A24">
        <w:rPr>
          <w:sz w:val="22"/>
          <w:szCs w:val="22"/>
        </w:rPr>
        <w:t>Ostali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odnose</w:t>
      </w:r>
      <w:proofErr w:type="spellEnd"/>
      <w:r w:rsidR="00326BCC" w:rsidRPr="00AC5A24">
        <w:rPr>
          <w:sz w:val="22"/>
          <w:szCs w:val="22"/>
        </w:rPr>
        <w:t xml:space="preserve"> se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samostalnih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djelatnosti</w:t>
      </w:r>
      <w:proofErr w:type="spellEnd"/>
      <w:r w:rsidR="00326BCC" w:rsidRPr="00AC5A24">
        <w:rPr>
          <w:sz w:val="22"/>
          <w:szCs w:val="22"/>
        </w:rPr>
        <w:t xml:space="preserve">  60.000,00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dohotke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imovine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imovinskih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prava</w:t>
      </w:r>
      <w:proofErr w:type="spellEnd"/>
      <w:r w:rsidR="00326BCC" w:rsidRPr="00AC5A24">
        <w:rPr>
          <w:sz w:val="22"/>
          <w:szCs w:val="22"/>
        </w:rPr>
        <w:t xml:space="preserve"> 150.000,00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od </w:t>
      </w:r>
      <w:proofErr w:type="spellStart"/>
      <w:r w:rsidR="00326BCC" w:rsidRPr="00AC5A24">
        <w:rPr>
          <w:sz w:val="22"/>
          <w:szCs w:val="22"/>
        </w:rPr>
        <w:t>kapitala</w:t>
      </w:r>
      <w:proofErr w:type="spellEnd"/>
      <w:r w:rsidR="00326BCC" w:rsidRPr="00AC5A24">
        <w:rPr>
          <w:sz w:val="22"/>
          <w:szCs w:val="22"/>
        </w:rPr>
        <w:t xml:space="preserve"> 15.000,00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po </w:t>
      </w:r>
      <w:proofErr w:type="spellStart"/>
      <w:r w:rsidR="00326BCC" w:rsidRPr="00AC5A24">
        <w:rPr>
          <w:sz w:val="22"/>
          <w:szCs w:val="22"/>
        </w:rPr>
        <w:t>godišnjoj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prijavi</w:t>
      </w:r>
      <w:proofErr w:type="spellEnd"/>
      <w:r w:rsidR="00326BCC" w:rsidRPr="00AC5A24">
        <w:rPr>
          <w:sz w:val="22"/>
          <w:szCs w:val="22"/>
        </w:rPr>
        <w:t xml:space="preserve"> 6.500,00 EUR,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prirez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dohodak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utvrđen</w:t>
      </w:r>
      <w:proofErr w:type="spellEnd"/>
      <w:r w:rsidR="00326BCC" w:rsidRPr="00AC5A24">
        <w:rPr>
          <w:sz w:val="22"/>
          <w:szCs w:val="22"/>
        </w:rPr>
        <w:t xml:space="preserve"> u </w:t>
      </w:r>
      <w:proofErr w:type="spellStart"/>
      <w:r w:rsidR="00326BCC" w:rsidRPr="00AC5A24">
        <w:rPr>
          <w:sz w:val="22"/>
          <w:szCs w:val="22"/>
        </w:rPr>
        <w:t>postupku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nadzora</w:t>
      </w:r>
      <w:proofErr w:type="spellEnd"/>
      <w:r w:rsidR="00326BCC" w:rsidRPr="00AC5A24">
        <w:rPr>
          <w:sz w:val="22"/>
          <w:szCs w:val="22"/>
        </w:rPr>
        <w:t xml:space="preserve"> za </w:t>
      </w:r>
      <w:proofErr w:type="spellStart"/>
      <w:r w:rsidR="00326BCC" w:rsidRPr="00AC5A24">
        <w:rPr>
          <w:sz w:val="22"/>
          <w:szCs w:val="22"/>
        </w:rPr>
        <w:t>prethodne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godine</w:t>
      </w:r>
      <w:proofErr w:type="spellEnd"/>
      <w:r w:rsidR="00326BCC" w:rsidRPr="00AC5A24">
        <w:rPr>
          <w:sz w:val="22"/>
          <w:szCs w:val="22"/>
        </w:rPr>
        <w:t xml:space="preserve"> 750,00 EUR, </w:t>
      </w:r>
      <w:proofErr w:type="spellStart"/>
      <w:r w:rsidR="00326BCC" w:rsidRPr="00AC5A24">
        <w:rPr>
          <w:sz w:val="22"/>
          <w:szCs w:val="22"/>
        </w:rPr>
        <w:t>te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porez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na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potrošnju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alkoholnih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i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bezalkoholnih</w:t>
      </w:r>
      <w:proofErr w:type="spellEnd"/>
      <w:r w:rsidR="00326BCC" w:rsidRPr="00AC5A24">
        <w:rPr>
          <w:sz w:val="22"/>
          <w:szCs w:val="22"/>
        </w:rPr>
        <w:t xml:space="preserve"> </w:t>
      </w:r>
      <w:proofErr w:type="spellStart"/>
      <w:r w:rsidR="00326BCC" w:rsidRPr="00AC5A24">
        <w:rPr>
          <w:sz w:val="22"/>
          <w:szCs w:val="22"/>
        </w:rPr>
        <w:t>pi</w:t>
      </w:r>
      <w:r w:rsidR="002D18FD">
        <w:rPr>
          <w:sz w:val="22"/>
          <w:szCs w:val="22"/>
        </w:rPr>
        <w:t>ć</w:t>
      </w:r>
      <w:r w:rsidR="00326BCC" w:rsidRPr="00AC5A24">
        <w:rPr>
          <w:sz w:val="22"/>
          <w:szCs w:val="22"/>
        </w:rPr>
        <w:t>a</w:t>
      </w:r>
      <w:proofErr w:type="spellEnd"/>
      <w:r w:rsidR="00326BCC" w:rsidRPr="00AC5A24">
        <w:rPr>
          <w:sz w:val="22"/>
          <w:szCs w:val="22"/>
        </w:rPr>
        <w:t xml:space="preserve">. </w:t>
      </w:r>
      <w:r w:rsidR="00C357FE">
        <w:rPr>
          <w:sz w:val="22"/>
          <w:szCs w:val="22"/>
        </w:rPr>
        <w:t>8</w:t>
      </w:r>
      <w:r w:rsidR="00051EBB">
        <w:rPr>
          <w:sz w:val="22"/>
          <w:szCs w:val="22"/>
        </w:rPr>
        <w:t>0.000</w:t>
      </w:r>
      <w:r w:rsidR="00326BCC" w:rsidRPr="00AC5A24">
        <w:rPr>
          <w:sz w:val="22"/>
          <w:szCs w:val="22"/>
        </w:rPr>
        <w:t>,00 EUR.</w:t>
      </w:r>
    </w:p>
    <w:p w14:paraId="22E1696C" w14:textId="77777777" w:rsidR="00AC5A24" w:rsidRDefault="00AC5A24" w:rsidP="009F7FE2">
      <w:pPr>
        <w:rPr>
          <w:b/>
          <w:sz w:val="22"/>
          <w:szCs w:val="22"/>
        </w:rPr>
      </w:pPr>
    </w:p>
    <w:p w14:paraId="3C962BAD" w14:textId="77777777" w:rsidR="00AC5A24" w:rsidRDefault="00AC5A24" w:rsidP="009F7FE2">
      <w:pPr>
        <w:rPr>
          <w:sz w:val="22"/>
          <w:szCs w:val="22"/>
        </w:rPr>
      </w:pPr>
      <w:proofErr w:type="spellStart"/>
      <w:r w:rsidRPr="00AC5A24">
        <w:rPr>
          <w:b/>
          <w:sz w:val="22"/>
          <w:szCs w:val="22"/>
        </w:rPr>
        <w:t>Prihodi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Pomoći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iz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inozemstva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i</w:t>
      </w:r>
      <w:proofErr w:type="spellEnd"/>
      <w:r w:rsidRPr="00AC5A24">
        <w:rPr>
          <w:b/>
          <w:sz w:val="22"/>
          <w:szCs w:val="22"/>
        </w:rPr>
        <w:t xml:space="preserve"> od </w:t>
      </w:r>
      <w:proofErr w:type="spellStart"/>
      <w:r w:rsidRPr="00AC5A24">
        <w:rPr>
          <w:b/>
          <w:sz w:val="22"/>
          <w:szCs w:val="22"/>
        </w:rPr>
        <w:t>subjekata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unutar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općeg</w:t>
      </w:r>
      <w:proofErr w:type="spellEnd"/>
      <w:r w:rsidRPr="00AC5A24">
        <w:rPr>
          <w:b/>
          <w:sz w:val="22"/>
          <w:szCs w:val="22"/>
        </w:rPr>
        <w:t xml:space="preserve"> </w:t>
      </w:r>
      <w:proofErr w:type="spellStart"/>
      <w:r w:rsidRPr="00AC5A24">
        <w:rPr>
          <w:b/>
          <w:sz w:val="22"/>
          <w:szCs w:val="22"/>
        </w:rPr>
        <w:t>proračuna</w:t>
      </w:r>
      <w:proofErr w:type="spellEnd"/>
      <w:r w:rsidRPr="00AC5A24">
        <w:rPr>
          <w:b/>
          <w:sz w:val="22"/>
          <w:szCs w:val="22"/>
        </w:rPr>
        <w:t xml:space="preserve">. </w:t>
      </w:r>
      <w:proofErr w:type="spellStart"/>
      <w:r w:rsidRPr="00AC5A24">
        <w:rPr>
          <w:b/>
          <w:sz w:val="22"/>
          <w:szCs w:val="22"/>
        </w:rPr>
        <w:t>skupina</w:t>
      </w:r>
      <w:proofErr w:type="spellEnd"/>
      <w:r w:rsidRPr="00AC5A24">
        <w:rPr>
          <w:b/>
          <w:sz w:val="22"/>
          <w:szCs w:val="22"/>
        </w:rPr>
        <w:t xml:space="preserve"> 63</w:t>
      </w:r>
      <w:r w:rsidR="00102579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ukupnom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E95924">
        <w:rPr>
          <w:sz w:val="22"/>
          <w:szCs w:val="22"/>
        </w:rPr>
        <w:t>1.585.800,00</w:t>
      </w:r>
      <w:r>
        <w:rPr>
          <w:sz w:val="22"/>
          <w:szCs w:val="22"/>
        </w:rPr>
        <w:t xml:space="preserve"> EUR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:  </w:t>
      </w:r>
    </w:p>
    <w:p w14:paraId="681664B6" w14:textId="77777777" w:rsidR="00AC5A24" w:rsidRDefault="00AC5A24" w:rsidP="009F7FE2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tekuće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od: </w:t>
      </w:r>
      <w:proofErr w:type="spellStart"/>
      <w:r>
        <w:rPr>
          <w:sz w:val="22"/>
          <w:szCs w:val="22"/>
        </w:rPr>
        <w:t>Institucija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EU </w:t>
      </w:r>
      <w:r w:rsidR="00DD51CD">
        <w:rPr>
          <w:sz w:val="22"/>
          <w:szCs w:val="22"/>
        </w:rPr>
        <w:t>350.000,00</w:t>
      </w:r>
      <w:r>
        <w:rPr>
          <w:sz w:val="22"/>
          <w:szCs w:val="22"/>
        </w:rPr>
        <w:t xml:space="preserve"> EUR, Državni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1</w:t>
      </w:r>
      <w:r w:rsidR="00DD51CD">
        <w:rPr>
          <w:sz w:val="22"/>
          <w:szCs w:val="22"/>
        </w:rPr>
        <w:t>73.800</w:t>
      </w:r>
      <w:r w:rsidR="00C357FE">
        <w:rPr>
          <w:sz w:val="22"/>
          <w:szCs w:val="22"/>
        </w:rPr>
        <w:t>,00</w:t>
      </w:r>
      <w:r>
        <w:rPr>
          <w:sz w:val="22"/>
          <w:szCs w:val="22"/>
        </w:rPr>
        <w:t xml:space="preserve"> EUR, </w:t>
      </w:r>
      <w:proofErr w:type="spellStart"/>
      <w:r>
        <w:rPr>
          <w:sz w:val="22"/>
          <w:szCs w:val="22"/>
        </w:rPr>
        <w:t>Županijski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 w:rsidR="00CE486C">
        <w:rPr>
          <w:sz w:val="22"/>
          <w:szCs w:val="22"/>
        </w:rPr>
        <w:t xml:space="preserve"> </w:t>
      </w:r>
      <w:r w:rsidR="00DD51CD">
        <w:rPr>
          <w:sz w:val="22"/>
          <w:szCs w:val="22"/>
        </w:rPr>
        <w:t>2</w:t>
      </w:r>
      <w:r w:rsidR="00CE486C">
        <w:rPr>
          <w:sz w:val="22"/>
          <w:szCs w:val="22"/>
        </w:rPr>
        <w:t>35.000,00 EUR</w:t>
      </w:r>
      <w:r>
        <w:rPr>
          <w:sz w:val="22"/>
          <w:szCs w:val="22"/>
        </w:rPr>
        <w:t xml:space="preserve">, HZMO-a, HZZ-a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HZZO-a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7.000,00 EUR.</w:t>
      </w:r>
    </w:p>
    <w:p w14:paraId="3E22844A" w14:textId="77777777" w:rsidR="00102579" w:rsidRDefault="00102579" w:rsidP="009F7FE2">
      <w:pPr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kapitalne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od: </w:t>
      </w:r>
      <w:proofErr w:type="spellStart"/>
      <w:r>
        <w:rPr>
          <w:sz w:val="22"/>
          <w:szCs w:val="22"/>
        </w:rPr>
        <w:t>Institucija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EU</w:t>
      </w:r>
      <w:r w:rsidR="00C357FE">
        <w:rPr>
          <w:sz w:val="22"/>
          <w:szCs w:val="22"/>
        </w:rPr>
        <w:t xml:space="preserve">R </w:t>
      </w:r>
      <w:r w:rsidR="00DD51CD">
        <w:rPr>
          <w:sz w:val="22"/>
          <w:szCs w:val="22"/>
        </w:rPr>
        <w:t>350.000,00</w:t>
      </w:r>
      <w:r>
        <w:rPr>
          <w:sz w:val="22"/>
          <w:szCs w:val="22"/>
        </w:rPr>
        <w:t xml:space="preserve"> EUR, Državni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DD51CD">
        <w:rPr>
          <w:sz w:val="22"/>
          <w:szCs w:val="22"/>
        </w:rPr>
        <w:t>2</w:t>
      </w:r>
      <w:r>
        <w:rPr>
          <w:sz w:val="22"/>
          <w:szCs w:val="22"/>
        </w:rPr>
        <w:t xml:space="preserve">35.000,00 EUR, </w:t>
      </w:r>
      <w:proofErr w:type="spellStart"/>
      <w:r>
        <w:rPr>
          <w:sz w:val="22"/>
          <w:szCs w:val="22"/>
        </w:rPr>
        <w:t>Županijski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2</w:t>
      </w:r>
      <w:r w:rsidR="00DD51CD">
        <w:rPr>
          <w:sz w:val="22"/>
          <w:szCs w:val="22"/>
        </w:rPr>
        <w:t>35</w:t>
      </w:r>
      <w:r>
        <w:rPr>
          <w:sz w:val="22"/>
          <w:szCs w:val="22"/>
        </w:rPr>
        <w:t>.000,00 EUR.</w:t>
      </w:r>
    </w:p>
    <w:p w14:paraId="4D39F37B" w14:textId="77777777" w:rsidR="00102579" w:rsidRDefault="00102579" w:rsidP="009F7FE2">
      <w:pPr>
        <w:rPr>
          <w:sz w:val="22"/>
          <w:szCs w:val="22"/>
        </w:rPr>
      </w:pPr>
    </w:p>
    <w:p w14:paraId="433EA567" w14:textId="77777777" w:rsidR="00102579" w:rsidRDefault="00102579" w:rsidP="009F7FE2">
      <w:pPr>
        <w:rPr>
          <w:sz w:val="22"/>
          <w:szCs w:val="22"/>
        </w:rPr>
      </w:pPr>
      <w:proofErr w:type="spellStart"/>
      <w:r w:rsidRPr="00102579">
        <w:rPr>
          <w:b/>
          <w:sz w:val="22"/>
          <w:szCs w:val="22"/>
        </w:rPr>
        <w:t>Prihodi</w:t>
      </w:r>
      <w:proofErr w:type="spellEnd"/>
      <w:r w:rsidRPr="00102579">
        <w:rPr>
          <w:b/>
          <w:sz w:val="22"/>
          <w:szCs w:val="22"/>
        </w:rPr>
        <w:t xml:space="preserve"> od </w:t>
      </w:r>
      <w:proofErr w:type="spellStart"/>
      <w:r w:rsidRPr="00102579">
        <w:rPr>
          <w:b/>
          <w:sz w:val="22"/>
          <w:szCs w:val="22"/>
        </w:rPr>
        <w:t>imovine</w:t>
      </w:r>
      <w:proofErr w:type="spellEnd"/>
      <w:r w:rsidRPr="00102579">
        <w:rPr>
          <w:b/>
          <w:sz w:val="22"/>
          <w:szCs w:val="22"/>
        </w:rPr>
        <w:t xml:space="preserve">, </w:t>
      </w:r>
      <w:proofErr w:type="spellStart"/>
      <w:r w:rsidRPr="00102579">
        <w:rPr>
          <w:b/>
          <w:sz w:val="22"/>
          <w:szCs w:val="22"/>
        </w:rPr>
        <w:t>skupina</w:t>
      </w:r>
      <w:proofErr w:type="spellEnd"/>
      <w:r w:rsidRPr="00102579">
        <w:rPr>
          <w:b/>
          <w:sz w:val="22"/>
          <w:szCs w:val="22"/>
        </w:rPr>
        <w:t xml:space="preserve"> 64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DD51CD">
        <w:rPr>
          <w:sz w:val="22"/>
          <w:szCs w:val="22"/>
        </w:rPr>
        <w:t>754.500,00</w:t>
      </w:r>
      <w:r>
        <w:rPr>
          <w:sz w:val="22"/>
          <w:szCs w:val="22"/>
        </w:rPr>
        <w:t xml:space="preserve"> EUR, a </w:t>
      </w:r>
      <w:proofErr w:type="spellStart"/>
      <w:r>
        <w:rPr>
          <w:sz w:val="22"/>
          <w:szCs w:val="22"/>
        </w:rPr>
        <w:t>najveći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odnosi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izdana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koncesijska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odobrenja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upotrebu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pomorskog</w:t>
      </w:r>
      <w:proofErr w:type="spellEnd"/>
      <w:r>
        <w:rPr>
          <w:sz w:val="22"/>
          <w:szCs w:val="22"/>
        </w:rPr>
        <w:t xml:space="preserve"> dobra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DD51CD">
        <w:rPr>
          <w:sz w:val="22"/>
          <w:szCs w:val="22"/>
        </w:rPr>
        <w:t>535</w:t>
      </w:r>
      <w:r w:rsidR="00C357FE">
        <w:rPr>
          <w:sz w:val="22"/>
          <w:szCs w:val="22"/>
        </w:rPr>
        <w:t>.000,00</w:t>
      </w:r>
      <w:r>
        <w:rPr>
          <w:sz w:val="22"/>
          <w:szCs w:val="22"/>
        </w:rPr>
        <w:t xml:space="preserve"> EUR, </w:t>
      </w:r>
      <w:proofErr w:type="spellStart"/>
      <w:r>
        <w:rPr>
          <w:sz w:val="22"/>
          <w:szCs w:val="22"/>
        </w:rPr>
        <w:t>zatm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zakupa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objekata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80.000,00 EUR, </w:t>
      </w:r>
      <w:proofErr w:type="spellStart"/>
      <w:r>
        <w:rPr>
          <w:sz w:val="22"/>
          <w:szCs w:val="22"/>
        </w:rPr>
        <w:t>Naknada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korištenje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naftne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naftovoda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eksploataciju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mineralnih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sirovina</w:t>
      </w:r>
      <w:proofErr w:type="spellEnd"/>
      <w:r>
        <w:rPr>
          <w:sz w:val="22"/>
          <w:szCs w:val="22"/>
        </w:rPr>
        <w:t xml:space="preserve"> (za </w:t>
      </w:r>
      <w:proofErr w:type="spellStart"/>
      <w:r>
        <w:rPr>
          <w:sz w:val="22"/>
          <w:szCs w:val="22"/>
        </w:rPr>
        <w:t>bivši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kamenolom</w:t>
      </w:r>
      <w:proofErr w:type="spellEnd"/>
      <w:r>
        <w:rPr>
          <w:sz w:val="22"/>
          <w:szCs w:val="22"/>
        </w:rPr>
        <w:t xml:space="preserve"> KAVA u </w:t>
      </w:r>
      <w:proofErr w:type="spellStart"/>
      <w:r>
        <w:rPr>
          <w:sz w:val="22"/>
          <w:szCs w:val="22"/>
        </w:rPr>
        <w:t>Bastu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stečajnom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) 66.500,00 EUR,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ostalih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nefinancijske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imovine</w:t>
      </w:r>
      <w:proofErr w:type="spellEnd"/>
      <w:r>
        <w:rPr>
          <w:sz w:val="22"/>
          <w:szCs w:val="22"/>
        </w:rPr>
        <w:t xml:space="preserve"> 40.000,00 EUR,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koncesiju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dobru</w:t>
      </w:r>
      <w:proofErr w:type="spellEnd"/>
      <w:r>
        <w:rPr>
          <w:sz w:val="22"/>
          <w:szCs w:val="22"/>
        </w:rPr>
        <w:t xml:space="preserve"> 8.500,00 EUR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Prihoda od </w:t>
      </w:r>
      <w:proofErr w:type="spellStart"/>
      <w:r>
        <w:rPr>
          <w:sz w:val="22"/>
          <w:szCs w:val="22"/>
        </w:rPr>
        <w:t>spomeničke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rente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500,00</w:t>
      </w:r>
      <w:r w:rsidR="002B31D4">
        <w:rPr>
          <w:sz w:val="22"/>
          <w:szCs w:val="22"/>
        </w:rPr>
        <w:t xml:space="preserve"> </w:t>
      </w:r>
      <w:r>
        <w:rPr>
          <w:sz w:val="22"/>
          <w:szCs w:val="22"/>
        </w:rPr>
        <w:t>EUR.</w:t>
      </w:r>
    </w:p>
    <w:p w14:paraId="555C3396" w14:textId="77777777" w:rsidR="002B31D4" w:rsidRDefault="002B31D4" w:rsidP="009F7FE2">
      <w:pPr>
        <w:rPr>
          <w:sz w:val="22"/>
          <w:szCs w:val="22"/>
        </w:rPr>
      </w:pPr>
      <w:proofErr w:type="spellStart"/>
      <w:r w:rsidRPr="00BA1241">
        <w:rPr>
          <w:b/>
          <w:sz w:val="22"/>
          <w:szCs w:val="22"/>
        </w:rPr>
        <w:t>Skupina</w:t>
      </w:r>
      <w:proofErr w:type="spellEnd"/>
      <w:r w:rsidRPr="00BA1241">
        <w:rPr>
          <w:b/>
          <w:sz w:val="22"/>
          <w:szCs w:val="22"/>
        </w:rPr>
        <w:t xml:space="preserve"> 65 </w:t>
      </w:r>
      <w:proofErr w:type="spellStart"/>
      <w:r w:rsidRPr="00BA1241">
        <w:rPr>
          <w:b/>
          <w:sz w:val="22"/>
          <w:szCs w:val="22"/>
        </w:rPr>
        <w:t>Prihodi</w:t>
      </w:r>
      <w:proofErr w:type="spellEnd"/>
      <w:r w:rsidRPr="00BA1241">
        <w:rPr>
          <w:b/>
          <w:sz w:val="22"/>
          <w:szCs w:val="22"/>
        </w:rPr>
        <w:t xml:space="preserve"> </w:t>
      </w:r>
      <w:r w:rsidR="00BA1241" w:rsidRPr="00BA1241">
        <w:rPr>
          <w:b/>
          <w:sz w:val="22"/>
          <w:szCs w:val="22"/>
        </w:rPr>
        <w:t xml:space="preserve">od </w:t>
      </w:r>
      <w:proofErr w:type="spellStart"/>
      <w:r w:rsidR="00BA1241" w:rsidRPr="00BA1241">
        <w:rPr>
          <w:b/>
          <w:sz w:val="22"/>
          <w:szCs w:val="22"/>
        </w:rPr>
        <w:t>administrativnih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pristojbi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i</w:t>
      </w:r>
      <w:proofErr w:type="spellEnd"/>
      <w:r w:rsidR="00BA1241" w:rsidRPr="00BA1241">
        <w:rPr>
          <w:b/>
          <w:sz w:val="22"/>
          <w:szCs w:val="22"/>
        </w:rPr>
        <w:t xml:space="preserve"> po </w:t>
      </w:r>
      <w:proofErr w:type="spellStart"/>
      <w:r w:rsidR="00BA1241" w:rsidRPr="00BA1241">
        <w:rPr>
          <w:b/>
          <w:sz w:val="22"/>
          <w:szCs w:val="22"/>
        </w:rPr>
        <w:t>posebnim</w:t>
      </w:r>
      <w:proofErr w:type="spellEnd"/>
      <w:r w:rsidR="00BA1241" w:rsidRPr="00BA1241">
        <w:rPr>
          <w:b/>
          <w:sz w:val="22"/>
          <w:szCs w:val="22"/>
        </w:rPr>
        <w:t xml:space="preserve"> </w:t>
      </w:r>
      <w:proofErr w:type="spellStart"/>
      <w:r w:rsidR="00BA1241" w:rsidRPr="00BA1241">
        <w:rPr>
          <w:b/>
          <w:sz w:val="22"/>
          <w:szCs w:val="22"/>
        </w:rPr>
        <w:t>propisima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planirani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su</w:t>
      </w:r>
      <w:proofErr w:type="spellEnd"/>
      <w:r w:rsidR="00BA1241">
        <w:rPr>
          <w:sz w:val="22"/>
          <w:szCs w:val="22"/>
        </w:rPr>
        <w:t xml:space="preserve"> u </w:t>
      </w:r>
      <w:proofErr w:type="spellStart"/>
      <w:r w:rsidR="00BA1241">
        <w:rPr>
          <w:sz w:val="22"/>
          <w:szCs w:val="22"/>
        </w:rPr>
        <w:t>iznosu</w:t>
      </w:r>
      <w:proofErr w:type="spellEnd"/>
      <w:r w:rsidR="00BA1241">
        <w:rPr>
          <w:sz w:val="22"/>
          <w:szCs w:val="22"/>
        </w:rPr>
        <w:t xml:space="preserve"> od </w:t>
      </w:r>
      <w:r w:rsidR="00DD51CD">
        <w:rPr>
          <w:sz w:val="22"/>
          <w:szCs w:val="22"/>
        </w:rPr>
        <w:t>2.034.210,00</w:t>
      </w:r>
      <w:r w:rsidR="00BA1241">
        <w:rPr>
          <w:sz w:val="22"/>
          <w:szCs w:val="22"/>
        </w:rPr>
        <w:t xml:space="preserve"> EUR. </w:t>
      </w:r>
      <w:proofErr w:type="spellStart"/>
      <w:r w:rsidR="00BA1241">
        <w:rPr>
          <w:sz w:val="22"/>
          <w:szCs w:val="22"/>
        </w:rPr>
        <w:t>Sastoje</w:t>
      </w:r>
      <w:proofErr w:type="spellEnd"/>
      <w:r w:rsidR="00BA1241">
        <w:rPr>
          <w:sz w:val="22"/>
          <w:szCs w:val="22"/>
        </w:rPr>
        <w:t xml:space="preserve"> se od </w:t>
      </w:r>
      <w:proofErr w:type="spellStart"/>
      <w:r w:rsidR="00BA1241">
        <w:rPr>
          <w:sz w:val="22"/>
          <w:szCs w:val="22"/>
        </w:rPr>
        <w:t>boravišne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 </w:t>
      </w:r>
      <w:r w:rsidR="00DD51CD">
        <w:rPr>
          <w:sz w:val="22"/>
          <w:szCs w:val="22"/>
        </w:rPr>
        <w:t>150.000,00</w:t>
      </w:r>
      <w:r w:rsidR="00BA1241">
        <w:rPr>
          <w:sz w:val="22"/>
          <w:szCs w:val="22"/>
        </w:rPr>
        <w:t xml:space="preserve"> EUR (</w:t>
      </w:r>
      <w:proofErr w:type="spellStart"/>
      <w:r w:rsidR="00BA1241">
        <w:rPr>
          <w:sz w:val="22"/>
          <w:szCs w:val="22"/>
        </w:rPr>
        <w:t>ove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prihode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prosljeđuje</w:t>
      </w:r>
      <w:proofErr w:type="spellEnd"/>
      <w:r w:rsidR="00BA1241">
        <w:rPr>
          <w:sz w:val="22"/>
          <w:szCs w:val="22"/>
        </w:rPr>
        <w:t xml:space="preserve"> TZO Baška Voda </w:t>
      </w:r>
      <w:proofErr w:type="spellStart"/>
      <w:r w:rsidR="00BA1241">
        <w:rPr>
          <w:sz w:val="22"/>
          <w:szCs w:val="22"/>
        </w:rPr>
        <w:t>prema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naplati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boravišne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), </w:t>
      </w:r>
      <w:proofErr w:type="spellStart"/>
      <w:r w:rsidR="00BA1241">
        <w:rPr>
          <w:sz w:val="22"/>
          <w:szCs w:val="22"/>
        </w:rPr>
        <w:t>ostale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nespomenute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pristojbe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naknade</w:t>
      </w:r>
      <w:proofErr w:type="spellEnd"/>
      <w:r w:rsidR="00BA1241">
        <w:rPr>
          <w:sz w:val="22"/>
          <w:szCs w:val="22"/>
        </w:rPr>
        <w:t xml:space="preserve"> u </w:t>
      </w:r>
      <w:proofErr w:type="spellStart"/>
      <w:r w:rsidR="00BA1241">
        <w:rPr>
          <w:sz w:val="22"/>
          <w:szCs w:val="22"/>
        </w:rPr>
        <w:t>iznosu</w:t>
      </w:r>
      <w:proofErr w:type="spellEnd"/>
      <w:r w:rsidR="00BA1241">
        <w:rPr>
          <w:sz w:val="22"/>
          <w:szCs w:val="22"/>
        </w:rPr>
        <w:t xml:space="preserve"> od 6.500,00EUR, </w:t>
      </w:r>
      <w:proofErr w:type="spellStart"/>
      <w:r w:rsidR="00BA1241">
        <w:rPr>
          <w:sz w:val="22"/>
          <w:szCs w:val="22"/>
        </w:rPr>
        <w:t>prihodi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vodoprivrede</w:t>
      </w:r>
      <w:proofErr w:type="spellEnd"/>
      <w:r w:rsidR="00BA1241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5</w:t>
      </w:r>
      <w:r w:rsidR="00BA1241">
        <w:rPr>
          <w:sz w:val="22"/>
          <w:szCs w:val="22"/>
        </w:rPr>
        <w:t xml:space="preserve">.000,00 </w:t>
      </w:r>
      <w:proofErr w:type="spellStart"/>
      <w:r w:rsidR="00BA1241">
        <w:rPr>
          <w:sz w:val="22"/>
          <w:szCs w:val="22"/>
        </w:rPr>
        <w:t>Eur</w:t>
      </w:r>
      <w:proofErr w:type="spellEnd"/>
      <w:r w:rsidR="00BA1241">
        <w:rPr>
          <w:sz w:val="22"/>
          <w:szCs w:val="22"/>
        </w:rPr>
        <w:t xml:space="preserve">, </w:t>
      </w:r>
      <w:proofErr w:type="spellStart"/>
      <w:r w:rsidR="00BA1241">
        <w:rPr>
          <w:sz w:val="22"/>
          <w:szCs w:val="22"/>
        </w:rPr>
        <w:t>doprinosi</w:t>
      </w:r>
      <w:proofErr w:type="spellEnd"/>
      <w:r w:rsidR="00BA1241">
        <w:rPr>
          <w:sz w:val="22"/>
          <w:szCs w:val="22"/>
        </w:rPr>
        <w:t xml:space="preserve"> za </w:t>
      </w:r>
      <w:proofErr w:type="spellStart"/>
      <w:r w:rsidR="00BA1241">
        <w:rPr>
          <w:sz w:val="22"/>
          <w:szCs w:val="22"/>
        </w:rPr>
        <w:t>šume</w:t>
      </w:r>
      <w:proofErr w:type="spellEnd"/>
      <w:r w:rsidR="00BA1241">
        <w:rPr>
          <w:sz w:val="22"/>
          <w:szCs w:val="22"/>
        </w:rPr>
        <w:t xml:space="preserve"> 50,00 EUR, </w:t>
      </w:r>
      <w:proofErr w:type="spellStart"/>
      <w:r w:rsidR="00BA1241">
        <w:rPr>
          <w:sz w:val="22"/>
          <w:szCs w:val="22"/>
        </w:rPr>
        <w:t>ostali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nespomenuti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prihodi</w:t>
      </w:r>
      <w:proofErr w:type="spellEnd"/>
      <w:r w:rsidR="00BA1241">
        <w:rPr>
          <w:sz w:val="22"/>
          <w:szCs w:val="22"/>
        </w:rPr>
        <w:t xml:space="preserve"> </w:t>
      </w:r>
      <w:r w:rsidR="00C357FE">
        <w:rPr>
          <w:sz w:val="22"/>
          <w:szCs w:val="22"/>
        </w:rPr>
        <w:t>40</w:t>
      </w:r>
      <w:r w:rsidR="00BA1241">
        <w:rPr>
          <w:sz w:val="22"/>
          <w:szCs w:val="22"/>
        </w:rPr>
        <w:t>0.000,00 EUR</w:t>
      </w:r>
      <w:r w:rsidR="00DD51CD">
        <w:rPr>
          <w:sz w:val="22"/>
          <w:szCs w:val="22"/>
        </w:rPr>
        <w:t>,</w:t>
      </w:r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najveći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dio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ovih</w:t>
      </w:r>
      <w:proofErr w:type="spellEnd"/>
      <w:r w:rsidR="00BA1241">
        <w:rPr>
          <w:sz w:val="22"/>
          <w:szCs w:val="22"/>
        </w:rPr>
        <w:t xml:space="preserve"> Prihoda </w:t>
      </w:r>
      <w:proofErr w:type="spellStart"/>
      <w:r w:rsidR="00BA1241">
        <w:rPr>
          <w:sz w:val="22"/>
          <w:szCs w:val="22"/>
        </w:rPr>
        <w:t>ostvaruje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Vlastiti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pogon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putem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naplate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parkinga</w:t>
      </w:r>
      <w:proofErr w:type="spellEnd"/>
      <w:r w:rsidR="00BA1241">
        <w:rPr>
          <w:sz w:val="22"/>
          <w:szCs w:val="22"/>
        </w:rPr>
        <w:t xml:space="preserve">, </w:t>
      </w:r>
      <w:proofErr w:type="spellStart"/>
      <w:r w:rsidR="00BA1241">
        <w:rPr>
          <w:sz w:val="22"/>
          <w:szCs w:val="22"/>
        </w:rPr>
        <w:t>komunalni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doprinosi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BA1241">
        <w:rPr>
          <w:sz w:val="22"/>
          <w:szCs w:val="22"/>
        </w:rPr>
        <w:t>iznose</w:t>
      </w:r>
      <w:proofErr w:type="spellEnd"/>
      <w:r w:rsidR="00BA1241">
        <w:rPr>
          <w:sz w:val="22"/>
          <w:szCs w:val="22"/>
        </w:rPr>
        <w:t xml:space="preserve"> </w:t>
      </w:r>
      <w:r w:rsidR="00DD51CD">
        <w:rPr>
          <w:sz w:val="22"/>
          <w:szCs w:val="22"/>
        </w:rPr>
        <w:t>1.172.660,00</w:t>
      </w:r>
      <w:r w:rsidR="00BA1241">
        <w:rPr>
          <w:sz w:val="22"/>
          <w:szCs w:val="22"/>
        </w:rPr>
        <w:t xml:space="preserve"> EUR,</w:t>
      </w:r>
      <w:r w:rsidR="00906E64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te</w:t>
      </w:r>
      <w:proofErr w:type="spellEnd"/>
      <w:r w:rsidR="00BA1241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komunalna</w:t>
      </w:r>
      <w:proofErr w:type="spellEnd"/>
      <w:r w:rsidR="00906E64">
        <w:rPr>
          <w:sz w:val="22"/>
          <w:szCs w:val="22"/>
        </w:rPr>
        <w:t xml:space="preserve"> </w:t>
      </w:r>
      <w:proofErr w:type="spellStart"/>
      <w:r w:rsidR="00906E64">
        <w:rPr>
          <w:sz w:val="22"/>
          <w:szCs w:val="22"/>
        </w:rPr>
        <w:t>naknada</w:t>
      </w:r>
      <w:proofErr w:type="spellEnd"/>
      <w:r w:rsidR="00906E64">
        <w:rPr>
          <w:sz w:val="22"/>
          <w:szCs w:val="22"/>
        </w:rPr>
        <w:t xml:space="preserve"> </w:t>
      </w:r>
      <w:r w:rsidR="00DD51CD">
        <w:rPr>
          <w:sz w:val="22"/>
          <w:szCs w:val="22"/>
        </w:rPr>
        <w:t>3</w:t>
      </w:r>
      <w:r w:rsidR="00906E64">
        <w:rPr>
          <w:sz w:val="22"/>
          <w:szCs w:val="22"/>
        </w:rPr>
        <w:t>00.000,00 EUR.</w:t>
      </w:r>
    </w:p>
    <w:p w14:paraId="4D33F328" w14:textId="77777777" w:rsidR="00906E64" w:rsidRDefault="00906E64" w:rsidP="009F7FE2">
      <w:pPr>
        <w:rPr>
          <w:sz w:val="22"/>
          <w:szCs w:val="22"/>
        </w:rPr>
      </w:pPr>
    </w:p>
    <w:p w14:paraId="5D04346C" w14:textId="77777777" w:rsidR="00906E64" w:rsidRDefault="00906E64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Ukupan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prihoda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1.000,00</w:t>
      </w:r>
      <w:r>
        <w:rPr>
          <w:sz w:val="22"/>
          <w:szCs w:val="22"/>
        </w:rPr>
        <w:t xml:space="preserve"> EUR u </w:t>
      </w:r>
      <w:proofErr w:type="spellStart"/>
      <w:r w:rsidRPr="00906E64">
        <w:rPr>
          <w:b/>
          <w:sz w:val="22"/>
          <w:szCs w:val="22"/>
        </w:rPr>
        <w:t>skupini</w:t>
      </w:r>
      <w:proofErr w:type="spellEnd"/>
      <w:r w:rsidRPr="00906E64">
        <w:rPr>
          <w:b/>
          <w:sz w:val="22"/>
          <w:szCs w:val="22"/>
        </w:rPr>
        <w:t xml:space="preserve"> 66, </w:t>
      </w:r>
      <w:proofErr w:type="spellStart"/>
      <w:r w:rsidRPr="00906E64">
        <w:rPr>
          <w:b/>
          <w:sz w:val="22"/>
          <w:szCs w:val="22"/>
        </w:rPr>
        <w:t>Prihodi</w:t>
      </w:r>
      <w:proofErr w:type="spellEnd"/>
      <w:r w:rsidRPr="00906E64">
        <w:rPr>
          <w:b/>
          <w:sz w:val="22"/>
          <w:szCs w:val="22"/>
        </w:rPr>
        <w:t xml:space="preserve"> od </w:t>
      </w:r>
      <w:proofErr w:type="spellStart"/>
      <w:r w:rsidRPr="00906E64">
        <w:rPr>
          <w:b/>
          <w:sz w:val="22"/>
          <w:szCs w:val="22"/>
        </w:rPr>
        <w:t>prodaje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proizvoda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i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rob</w:t>
      </w:r>
      <w:r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te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pruženih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usluga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i</w:t>
      </w:r>
      <w:proofErr w:type="spellEnd"/>
      <w:r w:rsidRPr="00906E64">
        <w:rPr>
          <w:b/>
          <w:sz w:val="22"/>
          <w:szCs w:val="22"/>
        </w:rPr>
        <w:t xml:space="preserve"> </w:t>
      </w:r>
      <w:proofErr w:type="spellStart"/>
      <w:r w:rsidRPr="00906E64">
        <w:rPr>
          <w:b/>
          <w:sz w:val="22"/>
          <w:szCs w:val="22"/>
        </w:rPr>
        <w:t>prihodi</w:t>
      </w:r>
      <w:proofErr w:type="spellEnd"/>
      <w:r w:rsidRPr="00906E64">
        <w:rPr>
          <w:b/>
          <w:sz w:val="22"/>
          <w:szCs w:val="22"/>
        </w:rPr>
        <w:t xml:space="preserve"> od </w:t>
      </w:r>
      <w:proofErr w:type="spellStart"/>
      <w:r w:rsidRPr="00906E64">
        <w:rPr>
          <w:b/>
          <w:sz w:val="22"/>
          <w:szCs w:val="22"/>
        </w:rPr>
        <w:t>donacija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proračuna</w:t>
      </w:r>
      <w:proofErr w:type="spellEnd"/>
      <w:r>
        <w:rPr>
          <w:sz w:val="22"/>
          <w:szCs w:val="22"/>
        </w:rPr>
        <w:t>.</w:t>
      </w:r>
    </w:p>
    <w:p w14:paraId="055C0CD9" w14:textId="77777777" w:rsidR="00906E64" w:rsidRDefault="00906E64" w:rsidP="009F7FE2">
      <w:pPr>
        <w:rPr>
          <w:sz w:val="22"/>
          <w:szCs w:val="22"/>
        </w:rPr>
      </w:pPr>
    </w:p>
    <w:p w14:paraId="37658CBE" w14:textId="77777777" w:rsidR="00906E64" w:rsidRDefault="005A71B9" w:rsidP="009F7FE2">
      <w:pPr>
        <w:rPr>
          <w:sz w:val="22"/>
          <w:szCs w:val="22"/>
        </w:rPr>
      </w:pPr>
      <w:proofErr w:type="spellStart"/>
      <w:r w:rsidRPr="005A71B9">
        <w:rPr>
          <w:b/>
          <w:sz w:val="22"/>
          <w:szCs w:val="22"/>
        </w:rPr>
        <w:t>Kazne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upravne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mjere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i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ostali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prihodi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skupina</w:t>
      </w:r>
      <w:proofErr w:type="spellEnd"/>
      <w:r w:rsidRPr="005A71B9">
        <w:rPr>
          <w:b/>
          <w:sz w:val="22"/>
          <w:szCs w:val="22"/>
        </w:rPr>
        <w:t xml:space="preserve"> 68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nespomenute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2</w:t>
      </w:r>
      <w:r w:rsidR="00C357FE">
        <w:rPr>
          <w:sz w:val="22"/>
          <w:szCs w:val="22"/>
        </w:rPr>
        <w:t>5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sastoje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kazni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komunalnih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prometnih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izdanim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rješenjima</w:t>
      </w:r>
      <w:proofErr w:type="spellEnd"/>
      <w:r>
        <w:rPr>
          <w:sz w:val="22"/>
          <w:szCs w:val="22"/>
        </w:rPr>
        <w:t>.</w:t>
      </w:r>
    </w:p>
    <w:p w14:paraId="4DD5196F" w14:textId="77777777" w:rsidR="005A71B9" w:rsidRDefault="005A71B9" w:rsidP="009F7FE2">
      <w:pPr>
        <w:rPr>
          <w:sz w:val="22"/>
          <w:szCs w:val="22"/>
        </w:rPr>
      </w:pPr>
    </w:p>
    <w:p w14:paraId="033D8AF3" w14:textId="77777777" w:rsidR="005A71B9" w:rsidRDefault="005A71B9" w:rsidP="009F7FE2">
      <w:pPr>
        <w:rPr>
          <w:sz w:val="22"/>
          <w:szCs w:val="22"/>
        </w:rPr>
      </w:pPr>
      <w:proofErr w:type="spellStart"/>
      <w:r w:rsidRPr="005A71B9">
        <w:rPr>
          <w:b/>
          <w:sz w:val="22"/>
          <w:szCs w:val="22"/>
        </w:rPr>
        <w:t>Prihodi</w:t>
      </w:r>
      <w:proofErr w:type="spellEnd"/>
      <w:r w:rsidRPr="005A71B9">
        <w:rPr>
          <w:b/>
          <w:sz w:val="22"/>
          <w:szCs w:val="22"/>
        </w:rPr>
        <w:t xml:space="preserve"> od </w:t>
      </w:r>
      <w:proofErr w:type="spellStart"/>
      <w:r w:rsidRPr="005A71B9">
        <w:rPr>
          <w:b/>
          <w:sz w:val="22"/>
          <w:szCs w:val="22"/>
        </w:rPr>
        <w:t>prodaje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neproizvedene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dugotrajne</w:t>
      </w:r>
      <w:proofErr w:type="spellEnd"/>
      <w:r w:rsidRPr="005A71B9">
        <w:rPr>
          <w:b/>
          <w:sz w:val="22"/>
          <w:szCs w:val="22"/>
        </w:rPr>
        <w:t xml:space="preserve"> </w:t>
      </w:r>
      <w:proofErr w:type="spellStart"/>
      <w:r w:rsidRPr="005A71B9">
        <w:rPr>
          <w:b/>
          <w:sz w:val="22"/>
          <w:szCs w:val="22"/>
        </w:rPr>
        <w:t>imovine</w:t>
      </w:r>
      <w:proofErr w:type="spellEnd"/>
      <w:r w:rsidRPr="005A71B9">
        <w:rPr>
          <w:b/>
          <w:sz w:val="22"/>
          <w:szCs w:val="22"/>
        </w:rPr>
        <w:t xml:space="preserve">, </w:t>
      </w:r>
      <w:proofErr w:type="spellStart"/>
      <w:r w:rsidRPr="005A71B9">
        <w:rPr>
          <w:b/>
          <w:sz w:val="22"/>
          <w:szCs w:val="22"/>
        </w:rPr>
        <w:t>skupina</w:t>
      </w:r>
      <w:proofErr w:type="spellEnd"/>
      <w:r w:rsidRPr="005A71B9">
        <w:rPr>
          <w:b/>
          <w:sz w:val="22"/>
          <w:szCs w:val="22"/>
        </w:rPr>
        <w:t xml:space="preserve"> 71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predstavljaju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prihode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prodaje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6627C">
        <w:rPr>
          <w:sz w:val="22"/>
          <w:szCs w:val="22"/>
        </w:rPr>
        <w:t>z</w:t>
      </w:r>
      <w:r>
        <w:rPr>
          <w:sz w:val="22"/>
          <w:szCs w:val="22"/>
        </w:rPr>
        <w:t>emljišta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visini</w:t>
      </w:r>
      <w:proofErr w:type="spellEnd"/>
      <w:r>
        <w:rPr>
          <w:sz w:val="22"/>
          <w:szCs w:val="22"/>
        </w:rPr>
        <w:t xml:space="preserve"> od </w:t>
      </w:r>
      <w:r w:rsidR="00C357FE">
        <w:rPr>
          <w:sz w:val="22"/>
          <w:szCs w:val="22"/>
        </w:rPr>
        <w:t>10</w:t>
      </w:r>
      <w:r>
        <w:rPr>
          <w:sz w:val="22"/>
          <w:szCs w:val="22"/>
        </w:rPr>
        <w:t>.000,00 EUR.</w:t>
      </w:r>
    </w:p>
    <w:p w14:paraId="6B0834A9" w14:textId="77777777" w:rsidR="005A71B9" w:rsidRDefault="005A71B9" w:rsidP="009F7FE2">
      <w:pPr>
        <w:rPr>
          <w:sz w:val="22"/>
          <w:szCs w:val="22"/>
        </w:rPr>
      </w:pPr>
    </w:p>
    <w:p w14:paraId="34D933EE" w14:textId="77777777" w:rsidR="005A71B9" w:rsidRDefault="005A71B9" w:rsidP="009F7FE2">
      <w:pPr>
        <w:rPr>
          <w:sz w:val="22"/>
          <w:szCs w:val="22"/>
        </w:rPr>
      </w:pPr>
    </w:p>
    <w:p w14:paraId="0BA9F7AC" w14:textId="77777777" w:rsidR="005A71B9" w:rsidRDefault="005A71B9" w:rsidP="009F7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RASHODI POSLOVANJA</w:t>
      </w:r>
    </w:p>
    <w:p w14:paraId="128F3C88" w14:textId="77777777" w:rsidR="00611304" w:rsidRDefault="00611304" w:rsidP="009F7FE2">
      <w:pPr>
        <w:rPr>
          <w:b/>
          <w:sz w:val="22"/>
          <w:szCs w:val="22"/>
        </w:rPr>
      </w:pPr>
    </w:p>
    <w:p w14:paraId="1C11E5FB" w14:textId="77777777" w:rsidR="00611304" w:rsidRDefault="00611304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Pr="00611304">
        <w:rPr>
          <w:sz w:val="22"/>
          <w:szCs w:val="22"/>
        </w:rPr>
        <w:t>rijedlogom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Proračuna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Općine</w:t>
      </w:r>
      <w:proofErr w:type="spellEnd"/>
      <w:r w:rsidRPr="00611304">
        <w:rPr>
          <w:sz w:val="22"/>
          <w:szCs w:val="22"/>
        </w:rPr>
        <w:t xml:space="preserve"> Baška Voda za 202</w:t>
      </w:r>
      <w:r w:rsidR="00C357FE">
        <w:rPr>
          <w:sz w:val="22"/>
          <w:szCs w:val="22"/>
        </w:rPr>
        <w:t>4</w:t>
      </w:r>
      <w:r w:rsidRPr="00611304">
        <w:rPr>
          <w:sz w:val="22"/>
          <w:szCs w:val="22"/>
        </w:rPr>
        <w:t xml:space="preserve">. </w:t>
      </w:r>
      <w:proofErr w:type="spellStart"/>
      <w:r w:rsidRPr="00611304">
        <w:rPr>
          <w:sz w:val="22"/>
          <w:szCs w:val="22"/>
        </w:rPr>
        <w:t>Godinu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planiraju</w:t>
      </w:r>
      <w:proofErr w:type="spellEnd"/>
      <w:r w:rsidRPr="00611304">
        <w:rPr>
          <w:sz w:val="22"/>
          <w:szCs w:val="22"/>
        </w:rPr>
        <w:t xml:space="preserve"> se </w:t>
      </w:r>
      <w:proofErr w:type="spellStart"/>
      <w:r w:rsidRPr="00611304">
        <w:rPr>
          <w:sz w:val="22"/>
          <w:szCs w:val="22"/>
        </w:rPr>
        <w:t>ukupni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trashodi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iskazani</w:t>
      </w:r>
      <w:proofErr w:type="spellEnd"/>
      <w:r w:rsidRPr="00611304">
        <w:rPr>
          <w:sz w:val="22"/>
          <w:szCs w:val="22"/>
        </w:rPr>
        <w:t xml:space="preserve"> po </w:t>
      </w:r>
      <w:proofErr w:type="spellStart"/>
      <w:r w:rsidRPr="00611304">
        <w:rPr>
          <w:sz w:val="22"/>
          <w:szCs w:val="22"/>
        </w:rPr>
        <w:t>ekonomskoj</w:t>
      </w:r>
      <w:proofErr w:type="spellEnd"/>
      <w:r w:rsidRPr="00611304">
        <w:rPr>
          <w:sz w:val="22"/>
          <w:szCs w:val="22"/>
        </w:rPr>
        <w:t xml:space="preserve"> </w:t>
      </w:r>
      <w:proofErr w:type="spellStart"/>
      <w:proofErr w:type="gramStart"/>
      <w:r w:rsidRPr="00611304">
        <w:rPr>
          <w:sz w:val="22"/>
          <w:szCs w:val="22"/>
        </w:rPr>
        <w:t>klasifikaciji</w:t>
      </w:r>
      <w:proofErr w:type="spellEnd"/>
      <w:r w:rsidRPr="00611304">
        <w:rPr>
          <w:sz w:val="22"/>
          <w:szCs w:val="22"/>
        </w:rPr>
        <w:t xml:space="preserve">  </w:t>
      </w:r>
      <w:proofErr w:type="spellStart"/>
      <w:r w:rsidRPr="00611304">
        <w:rPr>
          <w:sz w:val="22"/>
          <w:szCs w:val="22"/>
        </w:rPr>
        <w:t>kako</w:t>
      </w:r>
      <w:proofErr w:type="spellEnd"/>
      <w:proofErr w:type="gramEnd"/>
      <w:r w:rsidRPr="00611304">
        <w:rPr>
          <w:sz w:val="22"/>
          <w:szCs w:val="22"/>
        </w:rPr>
        <w:t xml:space="preserve"> </w:t>
      </w:r>
      <w:proofErr w:type="spellStart"/>
      <w:r w:rsidRPr="00611304">
        <w:rPr>
          <w:sz w:val="22"/>
          <w:szCs w:val="22"/>
        </w:rPr>
        <w:t>slijedi</w:t>
      </w:r>
      <w:proofErr w:type="spellEnd"/>
    </w:p>
    <w:p w14:paraId="75B086FA" w14:textId="77777777" w:rsidR="00611304" w:rsidRDefault="00611304" w:rsidP="009F7FE2">
      <w:pPr>
        <w:rPr>
          <w:sz w:val="22"/>
          <w:szCs w:val="22"/>
        </w:rPr>
      </w:pPr>
    </w:p>
    <w:tbl>
      <w:tblPr>
        <w:tblW w:w="8231" w:type="dxa"/>
        <w:tblInd w:w="709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098"/>
        <w:gridCol w:w="2133"/>
      </w:tblGrid>
      <w:tr w:rsidR="00611304" w:rsidRPr="00AC5A24" w14:paraId="3C63EA2B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103718E3" w14:textId="77777777"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3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2CC27DE1" w14:textId="77777777" w:rsidR="00611304" w:rsidRPr="00611304" w:rsidRDefault="005524F3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3.097.160,00</w:t>
            </w:r>
          </w:p>
        </w:tc>
      </w:tr>
      <w:tr w:rsidR="00611304" w:rsidRPr="00AC5A24" w14:paraId="45982416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601B4DC2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1282F906" w14:textId="77777777" w:rsidR="00611304" w:rsidRPr="00611304" w:rsidRDefault="0061130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611304">
              <w:rPr>
                <w:color w:val="000000"/>
                <w:sz w:val="24"/>
                <w:szCs w:val="24"/>
                <w:lang w:val="hr-HR"/>
              </w:rPr>
              <w:t>698.500,00</w:t>
            </w:r>
          </w:p>
        </w:tc>
      </w:tr>
      <w:tr w:rsidR="00611304" w:rsidRPr="00AC5A24" w14:paraId="21525EF3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78AD2FB6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270C6383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1.230.450,00</w:t>
            </w:r>
          </w:p>
        </w:tc>
      </w:tr>
      <w:tr w:rsidR="00611304" w:rsidRPr="00AC5A24" w14:paraId="0557F31C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70115941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34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649A0FAB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14.000,00</w:t>
            </w:r>
          </w:p>
        </w:tc>
      </w:tr>
      <w:tr w:rsidR="00611304" w:rsidRPr="00AC5A24" w14:paraId="0738BD09" w14:textId="77777777" w:rsidTr="009F212C">
        <w:trPr>
          <w:trHeight w:val="585"/>
        </w:trPr>
        <w:tc>
          <w:tcPr>
            <w:tcW w:w="609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A162070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37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7230E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206.500,00</w:t>
            </w:r>
          </w:p>
        </w:tc>
      </w:tr>
      <w:tr w:rsidR="00611304" w:rsidRPr="00AC5A24" w14:paraId="326498F0" w14:textId="77777777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8B9C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38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BC6B14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947.710,00</w:t>
            </w:r>
          </w:p>
        </w:tc>
      </w:tr>
      <w:tr w:rsidR="00611304" w:rsidRPr="00AC5A24" w14:paraId="283897C7" w14:textId="77777777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584BEB47" w14:textId="77777777"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4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DF68E" w14:textId="77777777" w:rsidR="00611304" w:rsidRPr="00611304" w:rsidRDefault="0068276A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3.075.750,00</w:t>
            </w:r>
          </w:p>
        </w:tc>
      </w:tr>
      <w:tr w:rsidR="00611304" w:rsidRPr="00AC5A24" w14:paraId="158DB2A2" w14:textId="77777777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14:paraId="1E23803E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</w:t>
            </w:r>
            <w:r>
              <w:rPr>
                <w:color w:val="000000"/>
                <w:sz w:val="24"/>
                <w:szCs w:val="24"/>
                <w:lang w:val="hr-HR"/>
              </w:rPr>
              <w:t>v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 xml:space="preserve">u </w:t>
            </w:r>
            <w:proofErr w:type="spellStart"/>
            <w:r w:rsidR="00611304" w:rsidRPr="00611304">
              <w:rPr>
                <w:color w:val="000000"/>
                <w:sz w:val="24"/>
                <w:szCs w:val="24"/>
                <w:lang w:val="hr-HR"/>
              </w:rPr>
              <w:t>neproizvedene</w:t>
            </w:r>
            <w:proofErr w:type="spellEnd"/>
            <w:r w:rsidR="00611304" w:rsidRPr="00611304"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52FB80EC" w14:textId="77777777" w:rsidR="00611304" w:rsidRPr="00611304" w:rsidRDefault="007E153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212.500,00</w:t>
            </w:r>
          </w:p>
        </w:tc>
      </w:tr>
      <w:tr w:rsidR="00611304" w:rsidRPr="00AC5A24" w14:paraId="51D8FC2A" w14:textId="77777777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14:paraId="780A9C9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nabavu proizvedene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4A26E982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2.585.250,00</w:t>
            </w:r>
          </w:p>
        </w:tc>
      </w:tr>
      <w:tr w:rsidR="00611304" w:rsidRPr="00AC5A24" w14:paraId="37232B9C" w14:textId="77777777" w:rsidTr="00611304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EAC3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52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Izdaci za dionice i udjele u glavnici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20629" w14:textId="77777777" w:rsidR="00611304" w:rsidRPr="00611304" w:rsidRDefault="00611304" w:rsidP="0061130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 0,00</w:t>
            </w:r>
          </w:p>
        </w:tc>
      </w:tr>
    </w:tbl>
    <w:p w14:paraId="5B4CDBE8" w14:textId="77777777" w:rsidR="00611304" w:rsidRPr="00611304" w:rsidRDefault="00611304" w:rsidP="009F7FE2">
      <w:pPr>
        <w:rPr>
          <w:sz w:val="22"/>
          <w:szCs w:val="22"/>
        </w:rPr>
      </w:pPr>
    </w:p>
    <w:p w14:paraId="2E9D4420" w14:textId="77777777" w:rsidR="005A71B9" w:rsidRPr="00611304" w:rsidRDefault="005A71B9" w:rsidP="009F7FE2">
      <w:pPr>
        <w:rPr>
          <w:sz w:val="22"/>
          <w:szCs w:val="22"/>
        </w:rPr>
      </w:pPr>
    </w:p>
    <w:p w14:paraId="624B483B" w14:textId="77777777" w:rsidR="005A71B9" w:rsidRDefault="00F705E3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Iznosi</w:t>
      </w:r>
      <w:proofErr w:type="spellEnd"/>
      <w:r>
        <w:rPr>
          <w:sz w:val="22"/>
          <w:szCs w:val="22"/>
        </w:rPr>
        <w:t xml:space="preserve"> Prihoda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primitaka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proračunu</w:t>
      </w:r>
      <w:proofErr w:type="spellEnd"/>
      <w:r>
        <w:rPr>
          <w:sz w:val="22"/>
          <w:szCs w:val="22"/>
        </w:rPr>
        <w:t xml:space="preserve"> za 202</w:t>
      </w:r>
      <w:r w:rsidR="0006751E">
        <w:rPr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raspodijeljeni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rashoda</w:t>
      </w:r>
      <w:proofErr w:type="spellEnd"/>
      <w:r>
        <w:rPr>
          <w:sz w:val="22"/>
          <w:szCs w:val="22"/>
        </w:rPr>
        <w:t>:</w:t>
      </w:r>
    </w:p>
    <w:p w14:paraId="7D1ED9A5" w14:textId="77777777" w:rsidR="00F705E3" w:rsidRDefault="00F705E3" w:rsidP="009F7FE2">
      <w:pPr>
        <w:rPr>
          <w:sz w:val="22"/>
          <w:szCs w:val="22"/>
        </w:rPr>
      </w:pPr>
    </w:p>
    <w:p w14:paraId="23908375" w14:textId="77777777" w:rsidR="00F705E3" w:rsidRDefault="00F705E3" w:rsidP="009F7FE2">
      <w:pPr>
        <w:rPr>
          <w:sz w:val="22"/>
          <w:szCs w:val="22"/>
        </w:rPr>
      </w:pPr>
      <w:proofErr w:type="spellStart"/>
      <w:r w:rsidRPr="00F705E3">
        <w:rPr>
          <w:b/>
          <w:sz w:val="22"/>
          <w:szCs w:val="22"/>
        </w:rPr>
        <w:t>Rashodi</w:t>
      </w:r>
      <w:proofErr w:type="spellEnd"/>
      <w:r w:rsidRPr="00F705E3">
        <w:rPr>
          <w:b/>
          <w:sz w:val="22"/>
          <w:szCs w:val="22"/>
        </w:rPr>
        <w:t xml:space="preserve"> za </w:t>
      </w:r>
      <w:proofErr w:type="spellStart"/>
      <w:r w:rsidRPr="00F705E3">
        <w:rPr>
          <w:b/>
          <w:sz w:val="22"/>
          <w:szCs w:val="22"/>
        </w:rPr>
        <w:t>zaposlene</w:t>
      </w:r>
      <w:proofErr w:type="spellEnd"/>
      <w:r w:rsidRPr="00F705E3">
        <w:rPr>
          <w:b/>
          <w:sz w:val="22"/>
          <w:szCs w:val="22"/>
        </w:rPr>
        <w:t xml:space="preserve">, </w:t>
      </w:r>
      <w:proofErr w:type="spellStart"/>
      <w:r w:rsidRPr="00F705E3">
        <w:rPr>
          <w:b/>
          <w:sz w:val="22"/>
          <w:szCs w:val="22"/>
        </w:rPr>
        <w:t>skupina</w:t>
      </w:r>
      <w:proofErr w:type="spellEnd"/>
      <w:r w:rsidRPr="00F705E3">
        <w:rPr>
          <w:b/>
          <w:sz w:val="22"/>
          <w:szCs w:val="22"/>
        </w:rPr>
        <w:t xml:space="preserve"> 31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planiraju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698.500,00 </w:t>
      </w:r>
      <w:proofErr w:type="gramStart"/>
      <w:r>
        <w:rPr>
          <w:sz w:val="22"/>
          <w:szCs w:val="22"/>
        </w:rPr>
        <w:t xml:space="preserve">EUR  </w:t>
      </w:r>
      <w:proofErr w:type="spellStart"/>
      <w:r>
        <w:rPr>
          <w:sz w:val="22"/>
          <w:szCs w:val="22"/>
        </w:rPr>
        <w:t>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službenike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namještenike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Baška </w:t>
      </w:r>
      <w:r w:rsidR="007E153A">
        <w:rPr>
          <w:sz w:val="22"/>
          <w:szCs w:val="22"/>
        </w:rPr>
        <w:t>V</w:t>
      </w:r>
      <w:r>
        <w:rPr>
          <w:sz w:val="22"/>
          <w:szCs w:val="22"/>
        </w:rPr>
        <w:t xml:space="preserve">oda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zaposlene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djelatnike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Ježić</w:t>
      </w:r>
      <w:proofErr w:type="spellEnd"/>
      <w:r>
        <w:rPr>
          <w:sz w:val="22"/>
          <w:szCs w:val="22"/>
        </w:rPr>
        <w:t>, Baška Voda.</w:t>
      </w:r>
    </w:p>
    <w:p w14:paraId="7A0FE45C" w14:textId="77777777" w:rsidR="00F705E3" w:rsidRDefault="00F705E3" w:rsidP="009F7FE2">
      <w:pPr>
        <w:rPr>
          <w:sz w:val="22"/>
          <w:szCs w:val="22"/>
        </w:rPr>
      </w:pPr>
    </w:p>
    <w:p w14:paraId="4EB89ADA" w14:textId="77777777" w:rsidR="00F705E3" w:rsidRDefault="00F705E3" w:rsidP="009F7FE2">
      <w:pPr>
        <w:rPr>
          <w:sz w:val="22"/>
          <w:szCs w:val="22"/>
        </w:rPr>
      </w:pPr>
    </w:p>
    <w:p w14:paraId="1B1979BC" w14:textId="77777777" w:rsidR="00F705E3" w:rsidRDefault="00F705E3" w:rsidP="009F7FE2">
      <w:pPr>
        <w:rPr>
          <w:sz w:val="22"/>
          <w:szCs w:val="22"/>
        </w:rPr>
      </w:pPr>
      <w:proofErr w:type="spellStart"/>
      <w:r w:rsidRPr="006F5DF1">
        <w:rPr>
          <w:b/>
          <w:sz w:val="22"/>
          <w:szCs w:val="22"/>
        </w:rPr>
        <w:t>Materijalni</w:t>
      </w:r>
      <w:proofErr w:type="spellEnd"/>
      <w:r w:rsidRPr="006F5DF1">
        <w:rPr>
          <w:b/>
          <w:sz w:val="22"/>
          <w:szCs w:val="22"/>
        </w:rPr>
        <w:t xml:space="preserve"> </w:t>
      </w:r>
      <w:proofErr w:type="spellStart"/>
      <w:r w:rsidRPr="006F5DF1">
        <w:rPr>
          <w:b/>
          <w:sz w:val="22"/>
          <w:szCs w:val="22"/>
        </w:rPr>
        <w:t>rashodi</w:t>
      </w:r>
      <w:proofErr w:type="spellEnd"/>
      <w:r w:rsidRPr="006F5DF1">
        <w:rPr>
          <w:b/>
          <w:sz w:val="22"/>
          <w:szCs w:val="22"/>
        </w:rPr>
        <w:t xml:space="preserve">, </w:t>
      </w:r>
      <w:proofErr w:type="spellStart"/>
      <w:r w:rsidRPr="006F5DF1">
        <w:rPr>
          <w:b/>
          <w:sz w:val="22"/>
          <w:szCs w:val="22"/>
        </w:rPr>
        <w:t>skupina</w:t>
      </w:r>
      <w:proofErr w:type="spellEnd"/>
      <w:r w:rsidRPr="006F5DF1">
        <w:rPr>
          <w:b/>
          <w:sz w:val="22"/>
          <w:szCs w:val="22"/>
        </w:rPr>
        <w:t xml:space="preserve"> 32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najveći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06751E">
        <w:rPr>
          <w:sz w:val="22"/>
          <w:szCs w:val="22"/>
        </w:rPr>
        <w:t>1.230.450,00</w:t>
      </w:r>
      <w:r>
        <w:rPr>
          <w:sz w:val="22"/>
          <w:szCs w:val="22"/>
        </w:rPr>
        <w:t xml:space="preserve"> EUR</w:t>
      </w:r>
      <w:r w:rsidR="001216FC">
        <w:rPr>
          <w:sz w:val="22"/>
          <w:szCs w:val="22"/>
        </w:rPr>
        <w:t xml:space="preserve">. </w:t>
      </w:r>
      <w:proofErr w:type="spellStart"/>
      <w:r w:rsidR="00C63479">
        <w:rPr>
          <w:sz w:val="22"/>
          <w:szCs w:val="22"/>
        </w:rPr>
        <w:t>Sastoje</w:t>
      </w:r>
      <w:proofErr w:type="spellEnd"/>
      <w:r w:rsidR="00C63479">
        <w:rPr>
          <w:sz w:val="22"/>
          <w:szCs w:val="22"/>
        </w:rPr>
        <w:t xml:space="preserve"> se od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troškova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zaposlenima</w:t>
      </w:r>
      <w:proofErr w:type="spellEnd"/>
      <w:r w:rsidR="00C63479">
        <w:rPr>
          <w:sz w:val="22"/>
          <w:szCs w:val="22"/>
        </w:rPr>
        <w:t xml:space="preserve">  (</w:t>
      </w:r>
      <w:proofErr w:type="spellStart"/>
      <w:r w:rsidR="00C63479">
        <w:rPr>
          <w:sz w:val="22"/>
          <w:szCs w:val="22"/>
        </w:rPr>
        <w:t>dnevnice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smještaj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ostali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troškovi</w:t>
      </w:r>
      <w:proofErr w:type="spellEnd"/>
      <w:r w:rsidR="00C63479">
        <w:rPr>
          <w:sz w:val="22"/>
          <w:szCs w:val="22"/>
        </w:rPr>
        <w:t xml:space="preserve">,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za </w:t>
      </w:r>
      <w:proofErr w:type="spellStart"/>
      <w:r w:rsidR="00C63479">
        <w:rPr>
          <w:sz w:val="22"/>
          <w:szCs w:val="22"/>
        </w:rPr>
        <w:t>prijevoz</w:t>
      </w:r>
      <w:proofErr w:type="spellEnd"/>
      <w:r w:rsidR="00C63479">
        <w:rPr>
          <w:sz w:val="22"/>
          <w:szCs w:val="22"/>
        </w:rPr>
        <w:t xml:space="preserve"> , </w:t>
      </w:r>
      <w:proofErr w:type="spellStart"/>
      <w:r w:rsidR="00C63479">
        <w:rPr>
          <w:sz w:val="22"/>
          <w:szCs w:val="22"/>
        </w:rPr>
        <w:t>stručno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usavršavanje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ostale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naknade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zaposlenima</w:t>
      </w:r>
      <w:proofErr w:type="spellEnd"/>
      <w:r w:rsidR="00C63479">
        <w:rPr>
          <w:sz w:val="22"/>
          <w:szCs w:val="22"/>
        </w:rPr>
        <w:t xml:space="preserve">) u </w:t>
      </w:r>
      <w:proofErr w:type="spellStart"/>
      <w:r w:rsidR="00C63479">
        <w:rPr>
          <w:sz w:val="22"/>
          <w:szCs w:val="22"/>
        </w:rPr>
        <w:t>iznosu</w:t>
      </w:r>
      <w:proofErr w:type="spellEnd"/>
      <w:r w:rsidR="00C63479">
        <w:rPr>
          <w:sz w:val="22"/>
          <w:szCs w:val="22"/>
        </w:rPr>
        <w:t xml:space="preserve"> od 24.400,00 EUR, </w:t>
      </w:r>
      <w:proofErr w:type="spellStart"/>
      <w:r w:rsidR="00C63479">
        <w:rPr>
          <w:sz w:val="22"/>
          <w:szCs w:val="22"/>
        </w:rPr>
        <w:t>rashodi</w:t>
      </w:r>
      <w:proofErr w:type="spellEnd"/>
      <w:r w:rsidR="00C63479">
        <w:rPr>
          <w:sz w:val="22"/>
          <w:szCs w:val="22"/>
        </w:rPr>
        <w:t xml:space="preserve"> za </w:t>
      </w:r>
      <w:proofErr w:type="spellStart"/>
      <w:r w:rsidR="00C63479">
        <w:rPr>
          <w:sz w:val="22"/>
          <w:szCs w:val="22"/>
        </w:rPr>
        <w:t>uredski</w:t>
      </w:r>
      <w:proofErr w:type="spellEnd"/>
      <w:r w:rsidR="00C63479">
        <w:rPr>
          <w:sz w:val="22"/>
          <w:szCs w:val="22"/>
        </w:rPr>
        <w:t xml:space="preserve"> material </w:t>
      </w:r>
      <w:proofErr w:type="spellStart"/>
      <w:r w:rsidR="00C63479">
        <w:rPr>
          <w:sz w:val="22"/>
          <w:szCs w:val="22"/>
        </w:rPr>
        <w:t>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ostali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materijalni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C63479">
        <w:rPr>
          <w:sz w:val="22"/>
          <w:szCs w:val="22"/>
        </w:rPr>
        <w:t>rashodi</w:t>
      </w:r>
      <w:proofErr w:type="spellEnd"/>
      <w:r w:rsidR="00C63479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iznose</w:t>
      </w:r>
      <w:proofErr w:type="spellEnd"/>
      <w:r w:rsidR="006F5DF1">
        <w:rPr>
          <w:sz w:val="22"/>
          <w:szCs w:val="22"/>
        </w:rPr>
        <w:t xml:space="preserve"> 20.750,00 EUR (</w:t>
      </w:r>
      <w:proofErr w:type="spellStart"/>
      <w:r w:rsidR="006F5DF1">
        <w:rPr>
          <w:sz w:val="22"/>
          <w:szCs w:val="22"/>
        </w:rPr>
        <w:t>odnose</w:t>
      </w:r>
      <w:proofErr w:type="spellEnd"/>
      <w:r w:rsidR="006F5DF1">
        <w:rPr>
          <w:sz w:val="22"/>
          <w:szCs w:val="22"/>
        </w:rPr>
        <w:t xml:space="preserve"> se </w:t>
      </w:r>
      <w:proofErr w:type="spellStart"/>
      <w:r w:rsidR="006F5DF1">
        <w:rPr>
          <w:sz w:val="22"/>
          <w:szCs w:val="22"/>
        </w:rPr>
        <w:t>na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uredski</w:t>
      </w:r>
      <w:proofErr w:type="spellEnd"/>
      <w:r w:rsidR="006F5DF1">
        <w:rPr>
          <w:sz w:val="22"/>
          <w:szCs w:val="22"/>
        </w:rPr>
        <w:t xml:space="preserve"> material 13.000,00 EUR, literature 3.500,00 EUR, material za </w:t>
      </w:r>
      <w:proofErr w:type="spellStart"/>
      <w:r w:rsidR="006F5DF1">
        <w:rPr>
          <w:sz w:val="22"/>
          <w:szCs w:val="22"/>
        </w:rPr>
        <w:t>čišćenje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održavanje</w:t>
      </w:r>
      <w:proofErr w:type="spellEnd"/>
      <w:r w:rsidR="006F5DF1">
        <w:rPr>
          <w:sz w:val="22"/>
          <w:szCs w:val="22"/>
        </w:rPr>
        <w:t xml:space="preserve"> 1.500,00 EUR, material za </w:t>
      </w:r>
      <w:proofErr w:type="spellStart"/>
      <w:r w:rsidR="006F5DF1">
        <w:rPr>
          <w:sz w:val="22"/>
          <w:szCs w:val="22"/>
        </w:rPr>
        <w:t>higijenske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potrebe</w:t>
      </w:r>
      <w:proofErr w:type="spellEnd"/>
      <w:r w:rsidR="006F5DF1">
        <w:rPr>
          <w:sz w:val="22"/>
          <w:szCs w:val="22"/>
        </w:rPr>
        <w:t xml:space="preserve">  2.600,00 EUR, </w:t>
      </w:r>
      <w:proofErr w:type="spellStart"/>
      <w:r w:rsidR="006F5DF1">
        <w:rPr>
          <w:sz w:val="22"/>
          <w:szCs w:val="22"/>
        </w:rPr>
        <w:t>Ostali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materijali</w:t>
      </w:r>
      <w:proofErr w:type="spellEnd"/>
      <w:r w:rsidR="006F5DF1">
        <w:rPr>
          <w:sz w:val="22"/>
          <w:szCs w:val="22"/>
        </w:rPr>
        <w:t xml:space="preserve"> za </w:t>
      </w:r>
      <w:proofErr w:type="spellStart"/>
      <w:r w:rsidR="006F5DF1">
        <w:rPr>
          <w:sz w:val="22"/>
          <w:szCs w:val="22"/>
        </w:rPr>
        <w:t>potrebe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redovnog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poslovanja</w:t>
      </w:r>
      <w:proofErr w:type="spellEnd"/>
      <w:r w:rsidR="006F5DF1">
        <w:rPr>
          <w:sz w:val="22"/>
          <w:szCs w:val="22"/>
        </w:rPr>
        <w:t xml:space="preserve"> 150,00 EUR), </w:t>
      </w:r>
      <w:proofErr w:type="spellStart"/>
      <w:r w:rsidR="006F5DF1">
        <w:rPr>
          <w:sz w:val="22"/>
          <w:szCs w:val="22"/>
        </w:rPr>
        <w:t>energija</w:t>
      </w:r>
      <w:proofErr w:type="spellEnd"/>
      <w:r w:rsidR="006F5DF1">
        <w:rPr>
          <w:sz w:val="22"/>
          <w:szCs w:val="22"/>
        </w:rPr>
        <w:t xml:space="preserve">  u </w:t>
      </w:r>
      <w:proofErr w:type="spellStart"/>
      <w:r w:rsidR="006F5DF1">
        <w:rPr>
          <w:sz w:val="22"/>
          <w:szCs w:val="22"/>
        </w:rPr>
        <w:t>iznosu</w:t>
      </w:r>
      <w:proofErr w:type="spellEnd"/>
      <w:r w:rsidR="006F5DF1">
        <w:rPr>
          <w:sz w:val="22"/>
          <w:szCs w:val="22"/>
        </w:rPr>
        <w:t xml:space="preserve"> od 203.700,00 EUR (</w:t>
      </w:r>
      <w:proofErr w:type="spellStart"/>
      <w:r w:rsidR="006F5DF1">
        <w:rPr>
          <w:sz w:val="22"/>
          <w:szCs w:val="22"/>
        </w:rPr>
        <w:t>Električna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energija</w:t>
      </w:r>
      <w:proofErr w:type="spellEnd"/>
      <w:r w:rsidR="006F5DF1">
        <w:rPr>
          <w:sz w:val="22"/>
          <w:szCs w:val="22"/>
        </w:rPr>
        <w:t xml:space="preserve"> 196.700,00 EUR, </w:t>
      </w:r>
      <w:proofErr w:type="spellStart"/>
      <w:r w:rsidR="006F5DF1">
        <w:rPr>
          <w:sz w:val="22"/>
          <w:szCs w:val="22"/>
        </w:rPr>
        <w:t>motorni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benzin</w:t>
      </w:r>
      <w:proofErr w:type="spellEnd"/>
      <w:r w:rsidR="006F5DF1">
        <w:rPr>
          <w:sz w:val="22"/>
          <w:szCs w:val="22"/>
        </w:rPr>
        <w:t xml:space="preserve"> </w:t>
      </w:r>
      <w:proofErr w:type="spellStart"/>
      <w:r w:rsidR="006F5DF1">
        <w:rPr>
          <w:sz w:val="22"/>
          <w:szCs w:val="22"/>
        </w:rPr>
        <w:t>i</w:t>
      </w:r>
      <w:proofErr w:type="spellEnd"/>
      <w:r w:rsidR="006F5DF1">
        <w:rPr>
          <w:sz w:val="22"/>
          <w:szCs w:val="22"/>
        </w:rPr>
        <w:t xml:space="preserve"> diesel </w:t>
      </w:r>
      <w:proofErr w:type="spellStart"/>
      <w:r w:rsidR="006F5DF1">
        <w:rPr>
          <w:sz w:val="22"/>
          <w:szCs w:val="22"/>
        </w:rPr>
        <w:t>gorivo</w:t>
      </w:r>
      <w:proofErr w:type="spellEnd"/>
      <w:r w:rsidR="006F5DF1">
        <w:rPr>
          <w:sz w:val="22"/>
          <w:szCs w:val="22"/>
        </w:rPr>
        <w:t xml:space="preserve"> 7.000,00 EUR)</w:t>
      </w:r>
      <w:r w:rsidR="007D5D30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materijale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dijelove</w:t>
      </w:r>
      <w:proofErr w:type="spellEnd"/>
      <w:r w:rsidR="0005702A">
        <w:rPr>
          <w:sz w:val="22"/>
          <w:szCs w:val="22"/>
        </w:rPr>
        <w:t xml:space="preserve"> za </w:t>
      </w:r>
      <w:proofErr w:type="spellStart"/>
      <w:r w:rsidR="0005702A">
        <w:rPr>
          <w:sz w:val="22"/>
          <w:szCs w:val="22"/>
        </w:rPr>
        <w:t>tekuće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održavanje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planiran</w:t>
      </w:r>
      <w:proofErr w:type="spellEnd"/>
      <w:r w:rsidR="0005702A">
        <w:rPr>
          <w:sz w:val="22"/>
          <w:szCs w:val="22"/>
        </w:rPr>
        <w:t xml:space="preserve"> je </w:t>
      </w:r>
      <w:proofErr w:type="spellStart"/>
      <w:r w:rsidR="0005702A">
        <w:rPr>
          <w:sz w:val="22"/>
          <w:szCs w:val="22"/>
        </w:rPr>
        <w:t>iznos</w:t>
      </w:r>
      <w:proofErr w:type="spellEnd"/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visini</w:t>
      </w:r>
      <w:proofErr w:type="spellEnd"/>
      <w:r w:rsidR="0005702A">
        <w:rPr>
          <w:sz w:val="22"/>
          <w:szCs w:val="22"/>
        </w:rPr>
        <w:t xml:space="preserve"> od 27.600,00 EUR, </w:t>
      </w:r>
      <w:proofErr w:type="spellStart"/>
      <w:r w:rsidR="0005702A">
        <w:rPr>
          <w:sz w:val="22"/>
          <w:szCs w:val="22"/>
        </w:rPr>
        <w:t>sitni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invent</w:t>
      </w:r>
      <w:r w:rsidR="00376227">
        <w:rPr>
          <w:sz w:val="22"/>
          <w:szCs w:val="22"/>
        </w:rPr>
        <w:t>a</w:t>
      </w:r>
      <w:r w:rsidR="0005702A">
        <w:rPr>
          <w:sz w:val="22"/>
          <w:szCs w:val="22"/>
        </w:rPr>
        <w:t>r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planiran</w:t>
      </w:r>
      <w:proofErr w:type="spellEnd"/>
      <w:r w:rsidR="009768F1">
        <w:rPr>
          <w:sz w:val="22"/>
          <w:szCs w:val="22"/>
        </w:rPr>
        <w:t xml:space="preserve"> je</w:t>
      </w:r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iznosu</w:t>
      </w:r>
      <w:proofErr w:type="spellEnd"/>
      <w:r w:rsidR="0005702A">
        <w:rPr>
          <w:sz w:val="22"/>
          <w:szCs w:val="22"/>
        </w:rPr>
        <w:t xml:space="preserve"> od 3.500,00 EUR, </w:t>
      </w:r>
      <w:proofErr w:type="spellStart"/>
      <w:r w:rsidR="0005702A">
        <w:rPr>
          <w:sz w:val="22"/>
          <w:szCs w:val="22"/>
        </w:rPr>
        <w:t>službena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radna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odjeća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obuća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predviđeni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su</w:t>
      </w:r>
      <w:proofErr w:type="spellEnd"/>
      <w:r w:rsidR="0005702A">
        <w:rPr>
          <w:sz w:val="22"/>
          <w:szCs w:val="22"/>
        </w:rPr>
        <w:t xml:space="preserve"> u </w:t>
      </w:r>
      <w:proofErr w:type="spellStart"/>
      <w:r w:rsidR="0005702A">
        <w:rPr>
          <w:sz w:val="22"/>
          <w:szCs w:val="22"/>
        </w:rPr>
        <w:t>iznosu</w:t>
      </w:r>
      <w:proofErr w:type="spellEnd"/>
      <w:r w:rsidR="0005702A">
        <w:rPr>
          <w:sz w:val="22"/>
          <w:szCs w:val="22"/>
        </w:rPr>
        <w:t xml:space="preserve"> od 3.500,00 EUR</w:t>
      </w:r>
      <w:r w:rsidR="007446AF">
        <w:rPr>
          <w:sz w:val="22"/>
          <w:szCs w:val="22"/>
        </w:rPr>
        <w:t xml:space="preserve">. </w:t>
      </w:r>
      <w:proofErr w:type="spellStart"/>
      <w:r w:rsidR="007446AF">
        <w:rPr>
          <w:sz w:val="22"/>
          <w:szCs w:val="22"/>
        </w:rPr>
        <w:t>U</w:t>
      </w:r>
      <w:r w:rsidR="0005702A">
        <w:rPr>
          <w:sz w:val="22"/>
          <w:szCs w:val="22"/>
        </w:rPr>
        <w:t>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telefona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pošte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prij</w:t>
      </w:r>
      <w:r w:rsidR="007446AF">
        <w:rPr>
          <w:sz w:val="22"/>
          <w:szCs w:val="22"/>
        </w:rPr>
        <w:t>e</w:t>
      </w:r>
      <w:r w:rsidR="0005702A">
        <w:rPr>
          <w:sz w:val="22"/>
          <w:szCs w:val="22"/>
        </w:rPr>
        <w:t>voza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iznose</w:t>
      </w:r>
      <w:proofErr w:type="spellEnd"/>
      <w:r w:rsidR="0005702A">
        <w:rPr>
          <w:sz w:val="22"/>
          <w:szCs w:val="22"/>
        </w:rPr>
        <w:t xml:space="preserve"> 26.000,00 EUR,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tekućeg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investicijskog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održavanja</w:t>
      </w:r>
      <w:proofErr w:type="spellEnd"/>
      <w:r w:rsidR="0005702A">
        <w:rPr>
          <w:sz w:val="22"/>
          <w:szCs w:val="22"/>
        </w:rPr>
        <w:t xml:space="preserve"> </w:t>
      </w:r>
      <w:r w:rsidR="007446AF">
        <w:rPr>
          <w:sz w:val="22"/>
          <w:szCs w:val="22"/>
        </w:rPr>
        <w:t>323.800,00</w:t>
      </w:r>
      <w:r w:rsidR="0005702A">
        <w:rPr>
          <w:sz w:val="22"/>
          <w:szCs w:val="22"/>
        </w:rPr>
        <w:t xml:space="preserve"> EUR</w:t>
      </w:r>
      <w:r w:rsidR="007446AF">
        <w:rPr>
          <w:sz w:val="22"/>
          <w:szCs w:val="22"/>
        </w:rPr>
        <w:t xml:space="preserve"> (</w:t>
      </w:r>
      <w:proofErr w:type="spellStart"/>
      <w:r w:rsidR="007446AF">
        <w:rPr>
          <w:sz w:val="22"/>
          <w:szCs w:val="22"/>
        </w:rPr>
        <w:t>tekuće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investicijsko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održavanje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postrojenja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opreme</w:t>
      </w:r>
      <w:proofErr w:type="spellEnd"/>
      <w:r w:rsidR="007446AF">
        <w:rPr>
          <w:sz w:val="22"/>
          <w:szCs w:val="22"/>
        </w:rPr>
        <w:t xml:space="preserve">, </w:t>
      </w:r>
      <w:proofErr w:type="spellStart"/>
      <w:r w:rsidR="007446AF">
        <w:rPr>
          <w:sz w:val="22"/>
          <w:szCs w:val="22"/>
        </w:rPr>
        <w:t>tekuće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investicijsko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održavanje</w:t>
      </w:r>
      <w:proofErr w:type="spellEnd"/>
      <w:r w:rsidR="007446AF">
        <w:rPr>
          <w:sz w:val="22"/>
          <w:szCs w:val="22"/>
        </w:rPr>
        <w:t xml:space="preserve"> u </w:t>
      </w:r>
      <w:proofErr w:type="spellStart"/>
      <w:r w:rsidR="007446AF">
        <w:rPr>
          <w:sz w:val="22"/>
          <w:szCs w:val="22"/>
        </w:rPr>
        <w:t>svim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mjestima</w:t>
      </w:r>
      <w:proofErr w:type="spellEnd"/>
      <w:r w:rsidR="007446AF">
        <w:rPr>
          <w:sz w:val="22"/>
          <w:szCs w:val="22"/>
        </w:rPr>
        <w:t xml:space="preserve"> </w:t>
      </w:r>
      <w:proofErr w:type="spellStart"/>
      <w:r w:rsidR="007446AF">
        <w:rPr>
          <w:sz w:val="22"/>
          <w:szCs w:val="22"/>
        </w:rPr>
        <w:t>Općine</w:t>
      </w:r>
      <w:proofErr w:type="spellEnd"/>
      <w:r w:rsidR="007446AF">
        <w:rPr>
          <w:sz w:val="22"/>
          <w:szCs w:val="22"/>
        </w:rPr>
        <w:t xml:space="preserve"> Baška Voda)</w:t>
      </w:r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promidžbe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informiranja</w:t>
      </w:r>
      <w:proofErr w:type="spellEnd"/>
      <w:r w:rsidR="0005702A">
        <w:rPr>
          <w:sz w:val="22"/>
          <w:szCs w:val="22"/>
        </w:rPr>
        <w:t xml:space="preserve"> 15.000,00 EUR, </w:t>
      </w:r>
      <w:proofErr w:type="spellStart"/>
      <w:r w:rsidR="0005702A">
        <w:rPr>
          <w:sz w:val="22"/>
          <w:szCs w:val="22"/>
        </w:rPr>
        <w:t>komunalne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153.150,00 EUR – </w:t>
      </w:r>
      <w:proofErr w:type="spellStart"/>
      <w:r w:rsidR="0005702A">
        <w:rPr>
          <w:sz w:val="22"/>
          <w:szCs w:val="22"/>
        </w:rPr>
        <w:t>opskrba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vodom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iznošenje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odvoz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smeća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deratizacija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dezinsekcija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te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ostale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komunalne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, </w:t>
      </w:r>
      <w:proofErr w:type="spellStart"/>
      <w:r w:rsidR="0005702A">
        <w:rPr>
          <w:sz w:val="22"/>
          <w:szCs w:val="22"/>
        </w:rPr>
        <w:t>na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intelektualne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predviđeno</w:t>
      </w:r>
      <w:proofErr w:type="spellEnd"/>
      <w:r w:rsidR="0005702A">
        <w:rPr>
          <w:sz w:val="22"/>
          <w:szCs w:val="22"/>
        </w:rPr>
        <w:t xml:space="preserve"> je </w:t>
      </w:r>
      <w:proofErr w:type="spellStart"/>
      <w:r w:rsidR="0005702A">
        <w:rPr>
          <w:sz w:val="22"/>
          <w:szCs w:val="22"/>
        </w:rPr>
        <w:t>iznos</w:t>
      </w:r>
      <w:proofErr w:type="spellEnd"/>
      <w:r w:rsidR="0005702A">
        <w:rPr>
          <w:sz w:val="22"/>
          <w:szCs w:val="22"/>
        </w:rPr>
        <w:t xml:space="preserve"> od 98.650,00 EUR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obuhvćaju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najvećim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dijelom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odvjetnika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i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usluge</w:t>
      </w:r>
      <w:proofErr w:type="spellEnd"/>
      <w:r w:rsidR="0005702A">
        <w:rPr>
          <w:sz w:val="22"/>
          <w:szCs w:val="22"/>
        </w:rPr>
        <w:t xml:space="preserve"> </w:t>
      </w:r>
      <w:proofErr w:type="spellStart"/>
      <w:r w:rsidR="0005702A">
        <w:rPr>
          <w:sz w:val="22"/>
          <w:szCs w:val="22"/>
        </w:rPr>
        <w:t>vještačenja</w:t>
      </w:r>
      <w:proofErr w:type="spellEnd"/>
      <w:r w:rsidR="0005702A">
        <w:rPr>
          <w:sz w:val="22"/>
          <w:szCs w:val="22"/>
        </w:rPr>
        <w:t xml:space="preserve">), </w:t>
      </w:r>
      <w:proofErr w:type="spellStart"/>
      <w:r w:rsidR="00432DF7">
        <w:rPr>
          <w:sz w:val="22"/>
          <w:szCs w:val="22"/>
        </w:rPr>
        <w:t>računalne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usluge</w:t>
      </w:r>
      <w:proofErr w:type="spellEnd"/>
      <w:r w:rsidR="00432DF7">
        <w:rPr>
          <w:sz w:val="22"/>
          <w:szCs w:val="22"/>
        </w:rPr>
        <w:t xml:space="preserve"> 18.000,00EUR, </w:t>
      </w:r>
      <w:proofErr w:type="spellStart"/>
      <w:r w:rsidR="00432DF7">
        <w:rPr>
          <w:sz w:val="22"/>
          <w:szCs w:val="22"/>
        </w:rPr>
        <w:t>ostale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razne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usluge</w:t>
      </w:r>
      <w:proofErr w:type="spellEnd"/>
      <w:r w:rsidR="00432DF7">
        <w:rPr>
          <w:sz w:val="22"/>
          <w:szCs w:val="22"/>
        </w:rPr>
        <w:t xml:space="preserve"> 70.600,00 EUR, </w:t>
      </w:r>
      <w:proofErr w:type="spellStart"/>
      <w:r w:rsidR="00432DF7">
        <w:rPr>
          <w:sz w:val="22"/>
          <w:szCs w:val="22"/>
        </w:rPr>
        <w:t>naknade</w:t>
      </w:r>
      <w:proofErr w:type="spellEnd"/>
      <w:r w:rsidR="00432DF7">
        <w:rPr>
          <w:sz w:val="22"/>
          <w:szCs w:val="22"/>
        </w:rPr>
        <w:t xml:space="preserve"> za rad </w:t>
      </w:r>
      <w:proofErr w:type="spellStart"/>
      <w:r w:rsidR="00432DF7">
        <w:rPr>
          <w:sz w:val="22"/>
          <w:szCs w:val="22"/>
        </w:rPr>
        <w:t>predstavničkih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tijela</w:t>
      </w:r>
      <w:proofErr w:type="spellEnd"/>
      <w:r w:rsidR="00432DF7">
        <w:rPr>
          <w:sz w:val="22"/>
          <w:szCs w:val="22"/>
        </w:rPr>
        <w:t xml:space="preserve"> 33.300,00 EUR, </w:t>
      </w:r>
      <w:proofErr w:type="spellStart"/>
      <w:r w:rsidR="00432DF7">
        <w:rPr>
          <w:sz w:val="22"/>
          <w:szCs w:val="22"/>
        </w:rPr>
        <w:t>premije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osiguranja</w:t>
      </w:r>
      <w:proofErr w:type="spellEnd"/>
      <w:r w:rsidR="00432DF7">
        <w:rPr>
          <w:sz w:val="22"/>
          <w:szCs w:val="22"/>
        </w:rPr>
        <w:t xml:space="preserve"> 2.700,00 EUR, </w:t>
      </w:r>
      <w:proofErr w:type="spellStart"/>
      <w:r w:rsidR="00432DF7">
        <w:rPr>
          <w:sz w:val="22"/>
          <w:szCs w:val="22"/>
        </w:rPr>
        <w:t>reprezentacija</w:t>
      </w:r>
      <w:proofErr w:type="spellEnd"/>
      <w:r w:rsidR="00432DF7">
        <w:rPr>
          <w:sz w:val="22"/>
          <w:szCs w:val="22"/>
        </w:rPr>
        <w:t xml:space="preserve"> 20.000,00 EUR, </w:t>
      </w:r>
      <w:proofErr w:type="spellStart"/>
      <w:r w:rsidR="00432DF7">
        <w:rPr>
          <w:sz w:val="22"/>
          <w:szCs w:val="22"/>
        </w:rPr>
        <w:t>članarine</w:t>
      </w:r>
      <w:proofErr w:type="spellEnd"/>
      <w:r w:rsidR="00432DF7">
        <w:rPr>
          <w:sz w:val="22"/>
          <w:szCs w:val="22"/>
        </w:rPr>
        <w:t xml:space="preserve"> 2.000,00 EUR, </w:t>
      </w:r>
      <w:proofErr w:type="spellStart"/>
      <w:r w:rsidR="00432DF7">
        <w:rPr>
          <w:sz w:val="22"/>
          <w:szCs w:val="22"/>
        </w:rPr>
        <w:t>pristojbe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n</w:t>
      </w:r>
      <w:r w:rsidR="009768F1">
        <w:rPr>
          <w:sz w:val="22"/>
          <w:szCs w:val="22"/>
        </w:rPr>
        <w:t>aknade</w:t>
      </w:r>
      <w:proofErr w:type="spellEnd"/>
      <w:r w:rsidR="00432DF7">
        <w:rPr>
          <w:sz w:val="22"/>
          <w:szCs w:val="22"/>
        </w:rPr>
        <w:t xml:space="preserve"> 4.650,00, </w:t>
      </w:r>
      <w:proofErr w:type="spellStart"/>
      <w:r w:rsidR="00432DF7">
        <w:rPr>
          <w:sz w:val="22"/>
          <w:szCs w:val="22"/>
        </w:rPr>
        <w:t>troškovi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sudskih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postupaka</w:t>
      </w:r>
      <w:proofErr w:type="spellEnd"/>
      <w:r w:rsidR="00432DF7">
        <w:rPr>
          <w:sz w:val="22"/>
          <w:szCs w:val="22"/>
        </w:rPr>
        <w:t xml:space="preserve"> 6.500,00 EUR </w:t>
      </w:r>
      <w:proofErr w:type="spellStart"/>
      <w:r w:rsidR="00432DF7">
        <w:rPr>
          <w:sz w:val="22"/>
          <w:szCs w:val="22"/>
        </w:rPr>
        <w:t>te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ostali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nespomenuti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rashodi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poslovanja</w:t>
      </w:r>
      <w:proofErr w:type="spellEnd"/>
      <w:r w:rsidR="00432DF7">
        <w:rPr>
          <w:sz w:val="22"/>
          <w:szCs w:val="22"/>
        </w:rPr>
        <w:t xml:space="preserve">  koji </w:t>
      </w:r>
      <w:proofErr w:type="spellStart"/>
      <w:r w:rsidR="00432DF7">
        <w:rPr>
          <w:sz w:val="22"/>
          <w:szCs w:val="22"/>
        </w:rPr>
        <w:t>su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raspoređeni</w:t>
      </w:r>
      <w:proofErr w:type="spellEnd"/>
      <w:r w:rsidR="00432DF7">
        <w:rPr>
          <w:sz w:val="22"/>
          <w:szCs w:val="22"/>
        </w:rPr>
        <w:t xml:space="preserve"> po </w:t>
      </w:r>
      <w:proofErr w:type="spellStart"/>
      <w:r w:rsidR="00432DF7">
        <w:rPr>
          <w:sz w:val="22"/>
          <w:szCs w:val="22"/>
        </w:rPr>
        <w:t>svim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mjestima</w:t>
      </w:r>
      <w:proofErr w:type="spellEnd"/>
      <w:r w:rsidR="00432DF7">
        <w:rPr>
          <w:sz w:val="22"/>
          <w:szCs w:val="22"/>
        </w:rPr>
        <w:t xml:space="preserve"> </w:t>
      </w:r>
      <w:proofErr w:type="spellStart"/>
      <w:r w:rsidR="00432DF7">
        <w:rPr>
          <w:sz w:val="22"/>
          <w:szCs w:val="22"/>
        </w:rPr>
        <w:t>Općine</w:t>
      </w:r>
      <w:proofErr w:type="spellEnd"/>
      <w:r w:rsidR="00432DF7">
        <w:rPr>
          <w:sz w:val="22"/>
          <w:szCs w:val="22"/>
        </w:rPr>
        <w:t xml:space="preserve"> Baška Voda  u </w:t>
      </w:r>
      <w:proofErr w:type="spellStart"/>
      <w:r w:rsidR="00432DF7">
        <w:rPr>
          <w:sz w:val="22"/>
          <w:szCs w:val="22"/>
        </w:rPr>
        <w:t>iznosu</w:t>
      </w:r>
      <w:proofErr w:type="spellEnd"/>
      <w:r w:rsidR="00432DF7">
        <w:rPr>
          <w:sz w:val="22"/>
          <w:szCs w:val="22"/>
        </w:rPr>
        <w:t xml:space="preserve"> od </w:t>
      </w:r>
      <w:r w:rsidR="009768F1">
        <w:rPr>
          <w:sz w:val="22"/>
          <w:szCs w:val="22"/>
        </w:rPr>
        <w:t>172.650</w:t>
      </w:r>
      <w:r w:rsidR="00432DF7">
        <w:rPr>
          <w:sz w:val="22"/>
          <w:szCs w:val="22"/>
        </w:rPr>
        <w:t>,00 EUR.</w:t>
      </w:r>
    </w:p>
    <w:p w14:paraId="3B5FE149" w14:textId="77777777" w:rsidR="00432DF7" w:rsidRDefault="00432DF7" w:rsidP="009F7FE2">
      <w:pPr>
        <w:rPr>
          <w:sz w:val="22"/>
          <w:szCs w:val="22"/>
        </w:rPr>
      </w:pPr>
    </w:p>
    <w:p w14:paraId="68528C01" w14:textId="77777777" w:rsidR="00432DF7" w:rsidRDefault="00432DF7" w:rsidP="009F7FE2">
      <w:pPr>
        <w:rPr>
          <w:sz w:val="22"/>
          <w:szCs w:val="22"/>
        </w:rPr>
      </w:pPr>
    </w:p>
    <w:p w14:paraId="41D1DE13" w14:textId="77777777" w:rsidR="00432DF7" w:rsidRPr="00432DF7" w:rsidRDefault="00432DF7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Financijski </w:t>
      </w: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34, </w:t>
      </w:r>
      <w:proofErr w:type="spellStart"/>
      <w:r>
        <w:rPr>
          <w:sz w:val="22"/>
          <w:szCs w:val="22"/>
        </w:rPr>
        <w:t>planiraju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66701A">
        <w:rPr>
          <w:sz w:val="22"/>
          <w:szCs w:val="22"/>
        </w:rPr>
        <w:t>14.000</w:t>
      </w:r>
      <w:r>
        <w:rPr>
          <w:sz w:val="22"/>
          <w:szCs w:val="22"/>
        </w:rPr>
        <w:t xml:space="preserve">,00 EUR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bankarske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povzane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prometa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zatezne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nespomunute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rashode</w:t>
      </w:r>
      <w:proofErr w:type="spellEnd"/>
      <w:r>
        <w:rPr>
          <w:sz w:val="22"/>
          <w:szCs w:val="22"/>
        </w:rPr>
        <w:t>.</w:t>
      </w:r>
    </w:p>
    <w:p w14:paraId="2B416555" w14:textId="77777777" w:rsidR="00EB5425" w:rsidRDefault="00EB5425" w:rsidP="009F7FE2">
      <w:pPr>
        <w:rPr>
          <w:sz w:val="22"/>
          <w:szCs w:val="22"/>
        </w:rPr>
      </w:pPr>
    </w:p>
    <w:p w14:paraId="06D92CF9" w14:textId="77777777" w:rsidR="00EB5425" w:rsidRDefault="00432DF7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Skupinom</w:t>
      </w:r>
      <w:proofErr w:type="spellEnd"/>
      <w:r>
        <w:rPr>
          <w:b/>
          <w:sz w:val="22"/>
          <w:szCs w:val="22"/>
        </w:rPr>
        <w:t xml:space="preserve"> 37, </w:t>
      </w:r>
      <w:proofErr w:type="spellStart"/>
      <w:r>
        <w:rPr>
          <w:b/>
          <w:sz w:val="22"/>
          <w:szCs w:val="22"/>
        </w:rPr>
        <w:t>Naknade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građanima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kućanstvima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temelju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osiguranja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druge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naknade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planirani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rashodi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66701A">
        <w:rPr>
          <w:sz w:val="22"/>
          <w:szCs w:val="22"/>
        </w:rPr>
        <w:t>206.500,00</w:t>
      </w:r>
      <w:r>
        <w:rPr>
          <w:sz w:val="22"/>
          <w:szCs w:val="22"/>
        </w:rPr>
        <w:t xml:space="preserve"> EUR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socijalne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skrbi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građanima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novcu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jednokratne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novorođenčad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subvencije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prijevoz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porodiljne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slično</w:t>
      </w:r>
      <w:proofErr w:type="spellEnd"/>
      <w:r>
        <w:rPr>
          <w:sz w:val="22"/>
          <w:szCs w:val="22"/>
        </w:rPr>
        <w:t>.</w:t>
      </w:r>
    </w:p>
    <w:p w14:paraId="549EFDAF" w14:textId="77777777" w:rsidR="00432DF7" w:rsidRDefault="00432DF7" w:rsidP="009F7FE2">
      <w:pPr>
        <w:rPr>
          <w:sz w:val="22"/>
          <w:szCs w:val="22"/>
        </w:rPr>
      </w:pPr>
    </w:p>
    <w:p w14:paraId="72770960" w14:textId="77777777" w:rsidR="00432DF7" w:rsidRDefault="00432DF7" w:rsidP="009F7FE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U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skupini</w:t>
      </w:r>
      <w:proofErr w:type="spellEnd"/>
      <w:proofErr w:type="gramEnd"/>
      <w:r>
        <w:rPr>
          <w:b/>
          <w:sz w:val="22"/>
          <w:szCs w:val="22"/>
        </w:rPr>
        <w:t xml:space="preserve"> 38, </w:t>
      </w:r>
      <w:proofErr w:type="spellStart"/>
      <w:r>
        <w:rPr>
          <w:b/>
          <w:sz w:val="22"/>
          <w:szCs w:val="22"/>
        </w:rPr>
        <w:t>Ostali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ubrajaju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donacije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vjerskim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zajednicama</w:t>
      </w:r>
      <w:proofErr w:type="spellEnd"/>
      <w:r w:rsidR="00EA1CDA">
        <w:rPr>
          <w:sz w:val="22"/>
          <w:szCs w:val="22"/>
        </w:rPr>
        <w:t xml:space="preserve">, </w:t>
      </w:r>
      <w:proofErr w:type="spellStart"/>
      <w:r w:rsidR="00EA1CDA">
        <w:rPr>
          <w:sz w:val="22"/>
          <w:szCs w:val="22"/>
        </w:rPr>
        <w:t>organizacijama</w:t>
      </w:r>
      <w:proofErr w:type="spellEnd"/>
      <w:r w:rsidR="00EA1CDA">
        <w:rPr>
          <w:sz w:val="22"/>
          <w:szCs w:val="22"/>
        </w:rPr>
        <w:t xml:space="preserve"> u </w:t>
      </w:r>
      <w:proofErr w:type="spellStart"/>
      <w:r w:rsidR="00EA1CDA">
        <w:rPr>
          <w:sz w:val="22"/>
          <w:szCs w:val="22"/>
        </w:rPr>
        <w:t>kulturi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sportu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političkim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strankama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zastupljenim</w:t>
      </w:r>
      <w:proofErr w:type="spellEnd"/>
      <w:r w:rsidR="00EA1CDA">
        <w:rPr>
          <w:sz w:val="22"/>
          <w:szCs w:val="22"/>
        </w:rPr>
        <w:t xml:space="preserve"> u </w:t>
      </w:r>
      <w:proofErr w:type="spellStart"/>
      <w:r w:rsidR="00EA1CDA">
        <w:rPr>
          <w:sz w:val="22"/>
          <w:szCs w:val="22"/>
        </w:rPr>
        <w:t>Općinskom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vijeću</w:t>
      </w:r>
      <w:proofErr w:type="spellEnd"/>
      <w:r w:rsidR="00EA1CDA">
        <w:rPr>
          <w:sz w:val="22"/>
          <w:szCs w:val="22"/>
        </w:rPr>
        <w:t xml:space="preserve">, </w:t>
      </w:r>
      <w:proofErr w:type="spellStart"/>
      <w:r w:rsidR="00EA1CDA">
        <w:rPr>
          <w:sz w:val="22"/>
          <w:szCs w:val="22"/>
        </w:rPr>
        <w:t>te</w:t>
      </w:r>
      <w:proofErr w:type="spellEnd"/>
      <w:r w:rsidR="00EA1CDA">
        <w:rPr>
          <w:sz w:val="22"/>
          <w:szCs w:val="22"/>
        </w:rPr>
        <w:t xml:space="preserve">  </w:t>
      </w:r>
      <w:proofErr w:type="spellStart"/>
      <w:r w:rsidR="00EA1CDA">
        <w:rPr>
          <w:sz w:val="22"/>
          <w:szCs w:val="22"/>
        </w:rPr>
        <w:t>kazne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penali</w:t>
      </w:r>
      <w:proofErr w:type="spellEnd"/>
      <w:r w:rsidR="00EA1CDA">
        <w:rPr>
          <w:sz w:val="22"/>
          <w:szCs w:val="22"/>
        </w:rPr>
        <w:t xml:space="preserve">, a </w:t>
      </w:r>
      <w:proofErr w:type="spellStart"/>
      <w:r w:rsidR="00EA1CDA">
        <w:rPr>
          <w:sz w:val="22"/>
          <w:szCs w:val="22"/>
        </w:rPr>
        <w:t>ukupni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planirani</w:t>
      </w:r>
      <w:proofErr w:type="spellEnd"/>
      <w:r w:rsidR="00EA1CDA">
        <w:rPr>
          <w:sz w:val="22"/>
          <w:szCs w:val="22"/>
        </w:rPr>
        <w:t xml:space="preserve"> </w:t>
      </w:r>
      <w:proofErr w:type="spellStart"/>
      <w:r w:rsidR="00EA1CDA">
        <w:rPr>
          <w:sz w:val="22"/>
          <w:szCs w:val="22"/>
        </w:rPr>
        <w:t>iznos</w:t>
      </w:r>
      <w:proofErr w:type="spellEnd"/>
      <w:r w:rsidR="00EA1CDA">
        <w:rPr>
          <w:sz w:val="22"/>
          <w:szCs w:val="22"/>
        </w:rPr>
        <w:t xml:space="preserve"> je </w:t>
      </w:r>
      <w:r w:rsidR="0066701A">
        <w:rPr>
          <w:sz w:val="22"/>
          <w:szCs w:val="22"/>
        </w:rPr>
        <w:t>947.060,00</w:t>
      </w:r>
      <w:r w:rsidR="00EA1CDA">
        <w:rPr>
          <w:sz w:val="22"/>
          <w:szCs w:val="22"/>
        </w:rPr>
        <w:t xml:space="preserve"> EUR</w:t>
      </w:r>
      <w:r w:rsidR="0066701A">
        <w:rPr>
          <w:sz w:val="22"/>
          <w:szCs w:val="22"/>
        </w:rPr>
        <w:t xml:space="preserve"> (od </w:t>
      </w:r>
      <w:proofErr w:type="spellStart"/>
      <w:r w:rsidR="0066701A">
        <w:rPr>
          <w:sz w:val="22"/>
          <w:szCs w:val="22"/>
        </w:rPr>
        <w:t>navedenog</w:t>
      </w:r>
      <w:proofErr w:type="spellEnd"/>
      <w:r w:rsidR="0066701A">
        <w:rPr>
          <w:sz w:val="22"/>
          <w:szCs w:val="22"/>
        </w:rPr>
        <w:t xml:space="preserve"> </w:t>
      </w:r>
      <w:proofErr w:type="spellStart"/>
      <w:r w:rsidR="0066701A">
        <w:rPr>
          <w:sz w:val="22"/>
          <w:szCs w:val="22"/>
        </w:rPr>
        <w:t>iznosa</w:t>
      </w:r>
      <w:proofErr w:type="spellEnd"/>
      <w:r w:rsidR="0066701A">
        <w:rPr>
          <w:sz w:val="22"/>
          <w:szCs w:val="22"/>
        </w:rPr>
        <w:t xml:space="preserve"> </w:t>
      </w:r>
      <w:proofErr w:type="spellStart"/>
      <w:r w:rsidR="0066701A">
        <w:rPr>
          <w:sz w:val="22"/>
          <w:szCs w:val="22"/>
        </w:rPr>
        <w:t>važno</w:t>
      </w:r>
      <w:proofErr w:type="spellEnd"/>
      <w:r w:rsidR="0066701A">
        <w:rPr>
          <w:sz w:val="22"/>
          <w:szCs w:val="22"/>
        </w:rPr>
        <w:t xml:space="preserve"> je </w:t>
      </w:r>
      <w:proofErr w:type="spellStart"/>
      <w:r w:rsidR="0066701A">
        <w:rPr>
          <w:sz w:val="22"/>
          <w:szCs w:val="22"/>
        </w:rPr>
        <w:t>napomeniti</w:t>
      </w:r>
      <w:proofErr w:type="spellEnd"/>
      <w:r w:rsidR="0066701A">
        <w:rPr>
          <w:sz w:val="22"/>
          <w:szCs w:val="22"/>
        </w:rPr>
        <w:t xml:space="preserve"> </w:t>
      </w:r>
      <w:proofErr w:type="spellStart"/>
      <w:r w:rsidR="0066701A">
        <w:rPr>
          <w:sz w:val="22"/>
          <w:szCs w:val="22"/>
        </w:rPr>
        <w:t>kako</w:t>
      </w:r>
      <w:proofErr w:type="spellEnd"/>
      <w:r w:rsidR="0066701A">
        <w:rPr>
          <w:sz w:val="22"/>
          <w:szCs w:val="22"/>
        </w:rPr>
        <w:t xml:space="preserve"> je 410.000,00EUR </w:t>
      </w:r>
      <w:proofErr w:type="spellStart"/>
      <w:r w:rsidR="0066701A">
        <w:rPr>
          <w:sz w:val="22"/>
          <w:szCs w:val="22"/>
        </w:rPr>
        <w:t>predviđeno</w:t>
      </w:r>
      <w:proofErr w:type="spellEnd"/>
      <w:r w:rsidR="0066701A">
        <w:rPr>
          <w:sz w:val="22"/>
          <w:szCs w:val="22"/>
        </w:rPr>
        <w:t xml:space="preserve"> za </w:t>
      </w:r>
      <w:proofErr w:type="spellStart"/>
      <w:r w:rsidR="0066701A">
        <w:rPr>
          <w:sz w:val="22"/>
          <w:szCs w:val="22"/>
        </w:rPr>
        <w:t>nabavku</w:t>
      </w:r>
      <w:proofErr w:type="spellEnd"/>
      <w:r w:rsidR="0066701A">
        <w:rPr>
          <w:sz w:val="22"/>
          <w:szCs w:val="22"/>
        </w:rPr>
        <w:t xml:space="preserve"> </w:t>
      </w:r>
      <w:proofErr w:type="spellStart"/>
      <w:r w:rsidR="0066701A">
        <w:rPr>
          <w:sz w:val="22"/>
          <w:szCs w:val="22"/>
        </w:rPr>
        <w:t>novog</w:t>
      </w:r>
      <w:proofErr w:type="spellEnd"/>
      <w:r w:rsidR="0066701A">
        <w:rPr>
          <w:sz w:val="22"/>
          <w:szCs w:val="22"/>
        </w:rPr>
        <w:t xml:space="preserve"> </w:t>
      </w:r>
      <w:proofErr w:type="spellStart"/>
      <w:r w:rsidR="0066701A">
        <w:rPr>
          <w:sz w:val="22"/>
          <w:szCs w:val="22"/>
        </w:rPr>
        <w:t>vozila</w:t>
      </w:r>
      <w:proofErr w:type="spellEnd"/>
      <w:r w:rsidR="0066701A">
        <w:rPr>
          <w:sz w:val="22"/>
          <w:szCs w:val="22"/>
        </w:rPr>
        <w:t xml:space="preserve"> za </w:t>
      </w:r>
      <w:proofErr w:type="spellStart"/>
      <w:r w:rsidR="0066701A">
        <w:rPr>
          <w:sz w:val="22"/>
          <w:szCs w:val="22"/>
        </w:rPr>
        <w:t>potrebe</w:t>
      </w:r>
      <w:proofErr w:type="spellEnd"/>
      <w:r w:rsidR="0066701A">
        <w:rPr>
          <w:sz w:val="22"/>
          <w:szCs w:val="22"/>
        </w:rPr>
        <w:t xml:space="preserve"> DVD Baška Voda).</w:t>
      </w:r>
    </w:p>
    <w:p w14:paraId="5BAF89CE" w14:textId="77777777" w:rsidR="00723617" w:rsidRDefault="00723617" w:rsidP="009F7FE2">
      <w:pPr>
        <w:rPr>
          <w:sz w:val="22"/>
          <w:szCs w:val="22"/>
        </w:rPr>
      </w:pPr>
    </w:p>
    <w:p w14:paraId="78468D42" w14:textId="77777777" w:rsidR="00357D6E" w:rsidRDefault="00357D6E" w:rsidP="009F7FE2">
      <w:pPr>
        <w:rPr>
          <w:sz w:val="22"/>
          <w:szCs w:val="22"/>
        </w:rPr>
      </w:pPr>
      <w:proofErr w:type="spellStart"/>
      <w:r w:rsidRPr="00357D6E">
        <w:rPr>
          <w:b/>
          <w:sz w:val="22"/>
          <w:szCs w:val="22"/>
        </w:rPr>
        <w:t>Rashodi</w:t>
      </w:r>
      <w:proofErr w:type="spellEnd"/>
      <w:r w:rsidRPr="00357D6E">
        <w:rPr>
          <w:b/>
          <w:sz w:val="22"/>
          <w:szCs w:val="22"/>
        </w:rPr>
        <w:t xml:space="preserve"> za </w:t>
      </w:r>
      <w:proofErr w:type="spellStart"/>
      <w:r w:rsidRPr="00357D6E">
        <w:rPr>
          <w:b/>
          <w:sz w:val="22"/>
          <w:szCs w:val="22"/>
        </w:rPr>
        <w:t>nabavu</w:t>
      </w:r>
      <w:proofErr w:type="spellEnd"/>
      <w:r w:rsidRPr="00357D6E">
        <w:rPr>
          <w:b/>
          <w:sz w:val="22"/>
          <w:szCs w:val="22"/>
        </w:rPr>
        <w:t xml:space="preserve"> </w:t>
      </w:r>
      <w:proofErr w:type="spellStart"/>
      <w:r w:rsidRPr="00357D6E">
        <w:rPr>
          <w:b/>
          <w:sz w:val="22"/>
          <w:szCs w:val="22"/>
        </w:rPr>
        <w:t>nefinancijske</w:t>
      </w:r>
      <w:proofErr w:type="spellEnd"/>
      <w:r w:rsidRPr="00357D6E">
        <w:rPr>
          <w:b/>
          <w:sz w:val="22"/>
          <w:szCs w:val="22"/>
        </w:rPr>
        <w:t xml:space="preserve"> </w:t>
      </w:r>
      <w:proofErr w:type="spellStart"/>
      <w:proofErr w:type="gramStart"/>
      <w:r w:rsidRPr="00357D6E">
        <w:rPr>
          <w:b/>
          <w:sz w:val="22"/>
          <w:szCs w:val="22"/>
        </w:rPr>
        <w:t>imovine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u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66701A">
        <w:rPr>
          <w:sz w:val="22"/>
          <w:szCs w:val="22"/>
        </w:rPr>
        <w:t>3.075.750,00</w:t>
      </w:r>
      <w:r>
        <w:rPr>
          <w:sz w:val="22"/>
          <w:szCs w:val="22"/>
        </w:rPr>
        <w:t xml:space="preserve"> E</w:t>
      </w:r>
      <w:r w:rsidR="007446AF">
        <w:rPr>
          <w:sz w:val="22"/>
          <w:szCs w:val="22"/>
        </w:rPr>
        <w:t>UR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raspoređeni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slijedeće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skupine</w:t>
      </w:r>
      <w:proofErr w:type="spellEnd"/>
      <w:r>
        <w:rPr>
          <w:sz w:val="22"/>
          <w:szCs w:val="22"/>
        </w:rPr>
        <w:t>:</w:t>
      </w:r>
    </w:p>
    <w:p w14:paraId="45A60C9F" w14:textId="77777777" w:rsidR="00357D6E" w:rsidRPr="00357D6E" w:rsidRDefault="00357D6E" w:rsidP="009F7FE2">
      <w:pPr>
        <w:rPr>
          <w:sz w:val="22"/>
          <w:szCs w:val="22"/>
        </w:rPr>
      </w:pPr>
    </w:p>
    <w:p w14:paraId="0E3EFC1E" w14:textId="77777777" w:rsidR="00723617" w:rsidRDefault="00357D6E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Rashodi</w:t>
      </w:r>
      <w:proofErr w:type="spellEnd"/>
      <w:r>
        <w:rPr>
          <w:b/>
          <w:sz w:val="22"/>
          <w:szCs w:val="22"/>
        </w:rPr>
        <w:t xml:space="preserve"> za </w:t>
      </w:r>
      <w:proofErr w:type="spellStart"/>
      <w:r>
        <w:rPr>
          <w:b/>
          <w:sz w:val="22"/>
          <w:szCs w:val="22"/>
        </w:rPr>
        <w:t>nabavu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neproizvedene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dugotrajne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imovine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41 </w:t>
      </w:r>
      <w:r>
        <w:rPr>
          <w:sz w:val="22"/>
          <w:szCs w:val="22"/>
        </w:rPr>
        <w:t xml:space="preserve"> u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0C77D0">
        <w:rPr>
          <w:sz w:val="22"/>
          <w:szCs w:val="22"/>
        </w:rPr>
        <w:t>212.500,00</w:t>
      </w:r>
      <w:r>
        <w:rPr>
          <w:sz w:val="22"/>
          <w:szCs w:val="22"/>
        </w:rPr>
        <w:t xml:space="preserve"> EUR koji se </w:t>
      </w:r>
      <w:proofErr w:type="spellStart"/>
      <w:r>
        <w:rPr>
          <w:sz w:val="22"/>
          <w:szCs w:val="22"/>
        </w:rPr>
        <w:t>odnose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kupnju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zemljišta</w:t>
      </w:r>
      <w:proofErr w:type="spellEnd"/>
      <w:r>
        <w:rPr>
          <w:sz w:val="22"/>
          <w:szCs w:val="22"/>
        </w:rPr>
        <w:t xml:space="preserve"> </w:t>
      </w:r>
      <w:r w:rsidR="0029321C">
        <w:rPr>
          <w:sz w:val="22"/>
          <w:szCs w:val="22"/>
        </w:rPr>
        <w:t>100</w:t>
      </w:r>
      <w:r>
        <w:rPr>
          <w:sz w:val="22"/>
          <w:szCs w:val="22"/>
        </w:rPr>
        <w:t>.000,00 EUR,</w:t>
      </w:r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Ostala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nematerijalna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imovina</w:t>
      </w:r>
      <w:proofErr w:type="spellEnd"/>
      <w:r w:rsidR="000C77D0">
        <w:rPr>
          <w:sz w:val="22"/>
          <w:szCs w:val="22"/>
        </w:rPr>
        <w:t xml:space="preserve"> </w:t>
      </w:r>
      <w:proofErr w:type="spellStart"/>
      <w:r w:rsidR="000C77D0">
        <w:rPr>
          <w:sz w:val="22"/>
          <w:szCs w:val="22"/>
        </w:rPr>
        <w:t>odnosi</w:t>
      </w:r>
      <w:proofErr w:type="spellEnd"/>
      <w:r w:rsidR="000C77D0">
        <w:rPr>
          <w:sz w:val="22"/>
          <w:szCs w:val="22"/>
        </w:rPr>
        <w:t xml:space="preserve"> se </w:t>
      </w:r>
      <w:proofErr w:type="spellStart"/>
      <w:r w:rsidR="000C77D0">
        <w:rPr>
          <w:sz w:val="22"/>
          <w:szCs w:val="22"/>
        </w:rPr>
        <w:t>na</w:t>
      </w:r>
      <w:proofErr w:type="spellEnd"/>
      <w:r w:rsidR="000C77D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prostornih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planova</w:t>
      </w:r>
      <w:proofErr w:type="spellEnd"/>
      <w:r>
        <w:rPr>
          <w:sz w:val="22"/>
          <w:szCs w:val="22"/>
        </w:rPr>
        <w:t xml:space="preserve"> 45.000,00 EUR, </w:t>
      </w:r>
      <w:proofErr w:type="spellStart"/>
      <w:r>
        <w:rPr>
          <w:sz w:val="22"/>
          <w:szCs w:val="22"/>
        </w:rPr>
        <w:t>izrada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projekata</w:t>
      </w:r>
      <w:proofErr w:type="spellEnd"/>
      <w:r>
        <w:rPr>
          <w:sz w:val="22"/>
          <w:szCs w:val="22"/>
        </w:rPr>
        <w:t xml:space="preserve"> </w:t>
      </w:r>
      <w:r w:rsidR="008A6B96">
        <w:rPr>
          <w:sz w:val="22"/>
          <w:szCs w:val="22"/>
        </w:rPr>
        <w:t>70.000</w:t>
      </w:r>
      <w:r>
        <w:rPr>
          <w:sz w:val="22"/>
          <w:szCs w:val="22"/>
        </w:rPr>
        <w:t xml:space="preserve">,00 EUR,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software-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2.500,00 EUR.</w:t>
      </w:r>
    </w:p>
    <w:p w14:paraId="215AC1E6" w14:textId="77777777" w:rsidR="00357D6E" w:rsidRDefault="00357D6E" w:rsidP="009F7FE2">
      <w:pPr>
        <w:rPr>
          <w:sz w:val="22"/>
          <w:szCs w:val="22"/>
        </w:rPr>
      </w:pPr>
    </w:p>
    <w:p w14:paraId="31CD5478" w14:textId="77777777" w:rsidR="00855769" w:rsidRDefault="00357D6E" w:rsidP="009F7FE2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Rashodi</w:t>
      </w:r>
      <w:proofErr w:type="spellEnd"/>
      <w:r>
        <w:rPr>
          <w:b/>
          <w:sz w:val="22"/>
          <w:szCs w:val="22"/>
        </w:rPr>
        <w:t xml:space="preserve"> za </w:t>
      </w:r>
      <w:proofErr w:type="spellStart"/>
      <w:r>
        <w:rPr>
          <w:b/>
          <w:sz w:val="22"/>
          <w:szCs w:val="22"/>
        </w:rPr>
        <w:t>nabavu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proizvedene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dugotrajne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imovine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skupina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42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planiraju</w:t>
      </w:r>
      <w:proofErr w:type="spellEnd"/>
      <w:proofErr w:type="gram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iznosu</w:t>
      </w:r>
      <w:proofErr w:type="spellEnd"/>
      <w:r>
        <w:rPr>
          <w:sz w:val="22"/>
          <w:szCs w:val="22"/>
        </w:rPr>
        <w:t xml:space="preserve"> od </w:t>
      </w:r>
      <w:r w:rsidR="00F54937">
        <w:rPr>
          <w:sz w:val="22"/>
          <w:szCs w:val="22"/>
        </w:rPr>
        <w:t>2.858.250,00</w:t>
      </w:r>
      <w:r>
        <w:rPr>
          <w:sz w:val="22"/>
          <w:szCs w:val="22"/>
        </w:rPr>
        <w:t xml:space="preserve"> EUR</w:t>
      </w:r>
      <w:r w:rsidR="00C71695">
        <w:rPr>
          <w:sz w:val="22"/>
          <w:szCs w:val="22"/>
        </w:rPr>
        <w:t xml:space="preserve"> a </w:t>
      </w:r>
      <w:proofErr w:type="spellStart"/>
      <w:r w:rsidR="00C71695">
        <w:rPr>
          <w:sz w:val="22"/>
          <w:szCs w:val="22"/>
        </w:rPr>
        <w:t>sastoje</w:t>
      </w:r>
      <w:proofErr w:type="spellEnd"/>
      <w:r w:rsidR="00C71695">
        <w:rPr>
          <w:sz w:val="22"/>
          <w:szCs w:val="22"/>
        </w:rPr>
        <w:t xml:space="preserve"> se od</w:t>
      </w:r>
      <w:r w:rsidR="00855769">
        <w:rPr>
          <w:sz w:val="22"/>
          <w:szCs w:val="22"/>
        </w:rPr>
        <w:t>:</w:t>
      </w:r>
    </w:p>
    <w:p w14:paraId="2D2E571D" w14:textId="77777777" w:rsidR="00855769" w:rsidRDefault="00855769" w:rsidP="009F7FE2">
      <w:pPr>
        <w:rPr>
          <w:sz w:val="22"/>
          <w:szCs w:val="22"/>
        </w:rPr>
      </w:pPr>
      <w:r>
        <w:rPr>
          <w:sz w:val="22"/>
          <w:szCs w:val="22"/>
        </w:rPr>
        <w:t>POSLOVNI OBJEKTI</w:t>
      </w:r>
      <w:r w:rsidR="00C71695">
        <w:rPr>
          <w:sz w:val="22"/>
          <w:szCs w:val="22"/>
        </w:rPr>
        <w:t xml:space="preserve"> u </w:t>
      </w:r>
      <w:proofErr w:type="spellStart"/>
      <w:r w:rsidR="00C71695">
        <w:rPr>
          <w:sz w:val="22"/>
          <w:szCs w:val="22"/>
        </w:rPr>
        <w:t>iznosu</w:t>
      </w:r>
      <w:proofErr w:type="spellEnd"/>
      <w:r w:rsidR="00C71695">
        <w:rPr>
          <w:sz w:val="22"/>
          <w:szCs w:val="22"/>
        </w:rPr>
        <w:t xml:space="preserve"> </w:t>
      </w:r>
      <w:r w:rsidR="00867C85">
        <w:rPr>
          <w:sz w:val="22"/>
          <w:szCs w:val="22"/>
        </w:rPr>
        <w:t xml:space="preserve">od </w:t>
      </w:r>
      <w:r w:rsidR="006C29B4">
        <w:rPr>
          <w:sz w:val="22"/>
          <w:szCs w:val="22"/>
        </w:rPr>
        <w:t>1.388.500,00</w:t>
      </w:r>
      <w:r w:rsidR="00867C85">
        <w:rPr>
          <w:sz w:val="22"/>
          <w:szCs w:val="22"/>
        </w:rPr>
        <w:t xml:space="preserve"> EUR </w:t>
      </w:r>
      <w:r w:rsidR="000A2157">
        <w:rPr>
          <w:sz w:val="22"/>
          <w:szCs w:val="22"/>
        </w:rPr>
        <w:t>koj</w:t>
      </w:r>
      <w:r w:rsidR="00867C85">
        <w:rPr>
          <w:sz w:val="22"/>
          <w:szCs w:val="22"/>
        </w:rPr>
        <w:t xml:space="preserve">i </w:t>
      </w:r>
      <w:proofErr w:type="spellStart"/>
      <w:r w:rsidR="00867C85">
        <w:rPr>
          <w:sz w:val="22"/>
          <w:szCs w:val="22"/>
        </w:rPr>
        <w:t>obuhva</w:t>
      </w:r>
      <w:r w:rsidR="000A1504">
        <w:rPr>
          <w:sz w:val="22"/>
          <w:szCs w:val="22"/>
        </w:rPr>
        <w:t>ć</w:t>
      </w:r>
      <w:r w:rsidR="00867C85">
        <w:rPr>
          <w:sz w:val="22"/>
          <w:szCs w:val="22"/>
        </w:rPr>
        <w:t>aju</w:t>
      </w:r>
      <w:proofErr w:type="spellEnd"/>
      <w:r w:rsidR="00867C85">
        <w:rPr>
          <w:sz w:val="22"/>
          <w:szCs w:val="22"/>
        </w:rPr>
        <w:t xml:space="preserve">: </w:t>
      </w:r>
      <w:r w:rsidR="003C59D5">
        <w:rPr>
          <w:sz w:val="22"/>
          <w:szCs w:val="22"/>
        </w:rPr>
        <w:t>UREDSKI OBJEKTI -</w:t>
      </w:r>
      <w:proofErr w:type="spellStart"/>
      <w:r w:rsidR="00867C85">
        <w:rPr>
          <w:sz w:val="22"/>
          <w:szCs w:val="22"/>
        </w:rPr>
        <w:t>otkup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zgrade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koju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koristi</w:t>
      </w:r>
      <w:proofErr w:type="spellEnd"/>
      <w:r w:rsidR="00867C85">
        <w:rPr>
          <w:sz w:val="22"/>
          <w:szCs w:val="22"/>
        </w:rPr>
        <w:t xml:space="preserve"> </w:t>
      </w:r>
      <w:proofErr w:type="spellStart"/>
      <w:r w:rsidR="00867C85">
        <w:rPr>
          <w:sz w:val="22"/>
          <w:szCs w:val="22"/>
        </w:rPr>
        <w:t>Općina</w:t>
      </w:r>
      <w:proofErr w:type="spellEnd"/>
      <w:r w:rsidR="00867C85">
        <w:rPr>
          <w:sz w:val="22"/>
          <w:szCs w:val="22"/>
        </w:rPr>
        <w:t xml:space="preserve"> Baška </w:t>
      </w:r>
      <w:proofErr w:type="gramStart"/>
      <w:r w:rsidR="00867C85">
        <w:rPr>
          <w:sz w:val="22"/>
          <w:szCs w:val="22"/>
        </w:rPr>
        <w:t>Voda  6.500</w:t>
      </w:r>
      <w:proofErr w:type="gramEnd"/>
      <w:r w:rsidR="00867C85">
        <w:rPr>
          <w:sz w:val="22"/>
          <w:szCs w:val="22"/>
        </w:rPr>
        <w:t>,00 EUR,</w:t>
      </w:r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te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izgradnja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prostorija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bivše</w:t>
      </w:r>
      <w:proofErr w:type="spellEnd"/>
      <w:r w:rsidR="003C59D5">
        <w:rPr>
          <w:sz w:val="22"/>
          <w:szCs w:val="22"/>
        </w:rPr>
        <w:t xml:space="preserve"> MZ u </w:t>
      </w:r>
      <w:proofErr w:type="spellStart"/>
      <w:r w:rsidR="003C59D5">
        <w:rPr>
          <w:sz w:val="22"/>
          <w:szCs w:val="22"/>
        </w:rPr>
        <w:t>iznosu</w:t>
      </w:r>
      <w:proofErr w:type="spellEnd"/>
      <w:r w:rsidR="003C59D5">
        <w:rPr>
          <w:sz w:val="22"/>
          <w:szCs w:val="22"/>
        </w:rPr>
        <w:t xml:space="preserve"> od </w:t>
      </w:r>
      <w:r w:rsidR="006C29B4">
        <w:rPr>
          <w:sz w:val="22"/>
          <w:szCs w:val="22"/>
        </w:rPr>
        <w:t>1</w:t>
      </w:r>
      <w:r w:rsidR="003C59D5">
        <w:rPr>
          <w:sz w:val="22"/>
          <w:szCs w:val="22"/>
        </w:rPr>
        <w:t xml:space="preserve">0.000,00 EUR; </w:t>
      </w:r>
      <w:r w:rsidR="00867C85">
        <w:rPr>
          <w:sz w:val="22"/>
          <w:szCs w:val="22"/>
        </w:rPr>
        <w:t xml:space="preserve"> </w:t>
      </w:r>
      <w:r w:rsidR="003C59D5">
        <w:rPr>
          <w:sz w:val="22"/>
          <w:szCs w:val="22"/>
        </w:rPr>
        <w:t xml:space="preserve">ZGRADE ZDRAVSTVENIH I OBRAZOVNIH INSTITUCIJA - </w:t>
      </w:r>
      <w:proofErr w:type="spellStart"/>
      <w:r w:rsidR="003C59D5">
        <w:rPr>
          <w:sz w:val="22"/>
          <w:szCs w:val="22"/>
        </w:rPr>
        <w:t>izgradnja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nove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zgrade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dječjeg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vrtića</w:t>
      </w:r>
      <w:proofErr w:type="spellEnd"/>
      <w:r w:rsidR="003C59D5">
        <w:rPr>
          <w:sz w:val="22"/>
          <w:szCs w:val="22"/>
        </w:rPr>
        <w:t xml:space="preserve"> 1</w:t>
      </w:r>
      <w:r w:rsidR="006C29B4">
        <w:rPr>
          <w:sz w:val="22"/>
          <w:szCs w:val="22"/>
        </w:rPr>
        <w:t>35</w:t>
      </w:r>
      <w:r w:rsidR="003C59D5">
        <w:rPr>
          <w:sz w:val="22"/>
          <w:szCs w:val="22"/>
        </w:rPr>
        <w:t xml:space="preserve">.000,00 EUR; ZGRADE KULTURNIH INSTITUCIJA – </w:t>
      </w:r>
      <w:proofErr w:type="spellStart"/>
      <w:r w:rsidR="003C59D5">
        <w:rPr>
          <w:sz w:val="22"/>
          <w:szCs w:val="22"/>
        </w:rPr>
        <w:t>zgrada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Muzeja</w:t>
      </w:r>
      <w:proofErr w:type="spellEnd"/>
      <w:r w:rsidR="003C59D5">
        <w:rPr>
          <w:sz w:val="22"/>
          <w:szCs w:val="22"/>
        </w:rPr>
        <w:t xml:space="preserve"> u </w:t>
      </w:r>
      <w:proofErr w:type="spellStart"/>
      <w:r w:rsidR="003C59D5">
        <w:rPr>
          <w:sz w:val="22"/>
          <w:szCs w:val="22"/>
        </w:rPr>
        <w:t>Baškoj</w:t>
      </w:r>
      <w:proofErr w:type="spellEnd"/>
      <w:r w:rsidR="003C59D5">
        <w:rPr>
          <w:sz w:val="22"/>
          <w:szCs w:val="22"/>
        </w:rPr>
        <w:t xml:space="preserve"> </w:t>
      </w:r>
      <w:proofErr w:type="spellStart"/>
      <w:r w:rsidR="003C59D5">
        <w:rPr>
          <w:sz w:val="22"/>
          <w:szCs w:val="22"/>
        </w:rPr>
        <w:t>Vodi</w:t>
      </w:r>
      <w:proofErr w:type="spellEnd"/>
      <w:r w:rsidR="003C59D5">
        <w:rPr>
          <w:sz w:val="22"/>
          <w:szCs w:val="22"/>
        </w:rPr>
        <w:t xml:space="preserve"> </w:t>
      </w:r>
      <w:r w:rsidR="006C29B4">
        <w:rPr>
          <w:sz w:val="22"/>
          <w:szCs w:val="22"/>
        </w:rPr>
        <w:t>1.0</w:t>
      </w:r>
      <w:r w:rsidR="003C59D5">
        <w:rPr>
          <w:sz w:val="22"/>
          <w:szCs w:val="22"/>
        </w:rPr>
        <w:t xml:space="preserve">00,00 EUR; </w:t>
      </w:r>
    </w:p>
    <w:p w14:paraId="65D0AD01" w14:textId="77777777" w:rsidR="00855769" w:rsidRDefault="003C59D5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SPORTSKI I REKRECIJSKI OBJEKTI </w:t>
      </w:r>
      <w:r w:rsidR="00F2725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 w:rsidR="00F2725E">
        <w:rPr>
          <w:sz w:val="22"/>
          <w:szCs w:val="22"/>
        </w:rPr>
        <w:t>Dvorana</w:t>
      </w:r>
      <w:proofErr w:type="spellEnd"/>
      <w:r w:rsidR="00F2725E">
        <w:rPr>
          <w:sz w:val="22"/>
          <w:szCs w:val="22"/>
        </w:rPr>
        <w:t xml:space="preserve"> </w:t>
      </w:r>
      <w:r w:rsidR="006C29B4">
        <w:rPr>
          <w:sz w:val="22"/>
          <w:szCs w:val="22"/>
        </w:rPr>
        <w:t>135</w:t>
      </w:r>
      <w:r w:rsidR="00F2725E">
        <w:rPr>
          <w:sz w:val="22"/>
          <w:szCs w:val="22"/>
        </w:rPr>
        <w:t xml:space="preserve">.000,00 EUR, </w:t>
      </w:r>
      <w:proofErr w:type="spellStart"/>
      <w:r w:rsidR="00F2725E">
        <w:rPr>
          <w:sz w:val="22"/>
          <w:szCs w:val="22"/>
        </w:rPr>
        <w:t>Boćalište</w:t>
      </w:r>
      <w:proofErr w:type="spellEnd"/>
      <w:r w:rsidR="00F2725E">
        <w:rPr>
          <w:sz w:val="22"/>
          <w:szCs w:val="22"/>
        </w:rPr>
        <w:t xml:space="preserve"> </w:t>
      </w:r>
      <w:r w:rsidR="006C29B4">
        <w:rPr>
          <w:sz w:val="22"/>
          <w:szCs w:val="22"/>
        </w:rPr>
        <w:t>1.000</w:t>
      </w:r>
      <w:r w:rsidR="00F2725E">
        <w:rPr>
          <w:sz w:val="22"/>
          <w:szCs w:val="22"/>
        </w:rPr>
        <w:t xml:space="preserve">,00 EUR, </w:t>
      </w:r>
      <w:proofErr w:type="spellStart"/>
      <w:r w:rsidR="00855769">
        <w:rPr>
          <w:sz w:val="22"/>
          <w:szCs w:val="22"/>
        </w:rPr>
        <w:t>Ostali</w:t>
      </w:r>
      <w:proofErr w:type="spellEnd"/>
      <w:r w:rsidR="00855769">
        <w:rPr>
          <w:sz w:val="22"/>
          <w:szCs w:val="22"/>
        </w:rPr>
        <w:t xml:space="preserve"> </w:t>
      </w:r>
      <w:proofErr w:type="spellStart"/>
      <w:proofErr w:type="gramStart"/>
      <w:r w:rsidR="00855769">
        <w:rPr>
          <w:sz w:val="22"/>
          <w:szCs w:val="22"/>
        </w:rPr>
        <w:t>poslovni</w:t>
      </w:r>
      <w:proofErr w:type="spellEnd"/>
      <w:r w:rsidR="00855769">
        <w:rPr>
          <w:sz w:val="22"/>
          <w:szCs w:val="22"/>
        </w:rPr>
        <w:t xml:space="preserve">  </w:t>
      </w:r>
      <w:proofErr w:type="spellStart"/>
      <w:r w:rsidR="00855769">
        <w:rPr>
          <w:sz w:val="22"/>
          <w:szCs w:val="22"/>
        </w:rPr>
        <w:t>građevinski</w:t>
      </w:r>
      <w:proofErr w:type="spellEnd"/>
      <w:proofErr w:type="gramEnd"/>
      <w:r w:rsidR="00855769">
        <w:rPr>
          <w:sz w:val="22"/>
          <w:szCs w:val="22"/>
        </w:rPr>
        <w:t xml:space="preserve"> </w:t>
      </w:r>
      <w:proofErr w:type="spellStart"/>
      <w:r w:rsidR="00855769">
        <w:rPr>
          <w:sz w:val="22"/>
          <w:szCs w:val="22"/>
        </w:rPr>
        <w:t>objekti</w:t>
      </w:r>
      <w:proofErr w:type="spellEnd"/>
      <w:r w:rsidR="00855769">
        <w:rPr>
          <w:sz w:val="22"/>
          <w:szCs w:val="22"/>
        </w:rPr>
        <w:t xml:space="preserve"> – </w:t>
      </w:r>
      <w:proofErr w:type="spellStart"/>
      <w:r w:rsidR="00855769">
        <w:rPr>
          <w:sz w:val="22"/>
          <w:szCs w:val="22"/>
        </w:rPr>
        <w:t>Sortirnica</w:t>
      </w:r>
      <w:proofErr w:type="spellEnd"/>
      <w:r w:rsidR="00855769">
        <w:rPr>
          <w:sz w:val="22"/>
          <w:szCs w:val="22"/>
        </w:rPr>
        <w:t>, Hala</w:t>
      </w:r>
      <w:r w:rsidR="00DD6583">
        <w:rPr>
          <w:sz w:val="22"/>
          <w:szCs w:val="22"/>
        </w:rPr>
        <w:t xml:space="preserve">, Eko </w:t>
      </w:r>
      <w:proofErr w:type="spellStart"/>
      <w:r w:rsidR="00DD6583">
        <w:rPr>
          <w:sz w:val="22"/>
          <w:szCs w:val="22"/>
        </w:rPr>
        <w:t>dvorište</w:t>
      </w:r>
      <w:proofErr w:type="spellEnd"/>
      <w:r w:rsidR="00DD6583">
        <w:rPr>
          <w:sz w:val="22"/>
          <w:szCs w:val="22"/>
        </w:rPr>
        <w:t xml:space="preserve">, </w:t>
      </w:r>
      <w:proofErr w:type="spellStart"/>
      <w:r w:rsidR="00DD6583">
        <w:rPr>
          <w:sz w:val="22"/>
          <w:szCs w:val="22"/>
        </w:rPr>
        <w:t>Kompostana</w:t>
      </w:r>
      <w:proofErr w:type="spellEnd"/>
      <w:r w:rsidR="00855769">
        <w:rPr>
          <w:sz w:val="22"/>
          <w:szCs w:val="22"/>
        </w:rPr>
        <w:t xml:space="preserve"> – 1.</w:t>
      </w:r>
      <w:r w:rsidR="006C29B4">
        <w:rPr>
          <w:sz w:val="22"/>
          <w:szCs w:val="22"/>
        </w:rPr>
        <w:t>1</w:t>
      </w:r>
      <w:r w:rsidR="00855769">
        <w:rPr>
          <w:sz w:val="22"/>
          <w:szCs w:val="22"/>
        </w:rPr>
        <w:t>00.000,00 EUR</w:t>
      </w:r>
      <w:r w:rsidR="006C29B4">
        <w:rPr>
          <w:sz w:val="22"/>
          <w:szCs w:val="22"/>
        </w:rPr>
        <w:t xml:space="preserve"> (</w:t>
      </w:r>
      <w:proofErr w:type="spellStart"/>
      <w:r w:rsidR="006C29B4">
        <w:rPr>
          <w:sz w:val="22"/>
          <w:szCs w:val="22"/>
        </w:rPr>
        <w:t>zbrinjavanje</w:t>
      </w:r>
      <w:proofErr w:type="spellEnd"/>
      <w:r w:rsidR="006C29B4">
        <w:rPr>
          <w:sz w:val="22"/>
          <w:szCs w:val="22"/>
        </w:rPr>
        <w:t xml:space="preserve"> </w:t>
      </w:r>
      <w:proofErr w:type="spellStart"/>
      <w:r w:rsidR="006C29B4">
        <w:rPr>
          <w:sz w:val="22"/>
          <w:szCs w:val="22"/>
        </w:rPr>
        <w:t>otpada</w:t>
      </w:r>
      <w:proofErr w:type="spellEnd"/>
      <w:r w:rsidR="006C29B4">
        <w:rPr>
          <w:sz w:val="22"/>
          <w:szCs w:val="22"/>
        </w:rPr>
        <w:t>).</w:t>
      </w:r>
    </w:p>
    <w:p w14:paraId="1189E56B" w14:textId="77777777" w:rsidR="00855769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CESTE – </w:t>
      </w:r>
      <w:proofErr w:type="spellStart"/>
      <w:r>
        <w:rPr>
          <w:sz w:val="22"/>
          <w:szCs w:val="22"/>
        </w:rPr>
        <w:t>makadamske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</w:t>
      </w:r>
      <w:r w:rsidR="006C29B4">
        <w:rPr>
          <w:sz w:val="22"/>
          <w:szCs w:val="22"/>
        </w:rPr>
        <w:t>15</w:t>
      </w:r>
      <w:r>
        <w:rPr>
          <w:sz w:val="22"/>
          <w:szCs w:val="22"/>
        </w:rPr>
        <w:t xml:space="preserve">.000,00 EUR, </w:t>
      </w:r>
      <w:proofErr w:type="spellStart"/>
      <w:r>
        <w:rPr>
          <w:sz w:val="22"/>
          <w:szCs w:val="22"/>
        </w:rPr>
        <w:t>asfaltn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ceste</w:t>
      </w:r>
      <w:proofErr w:type="spellEnd"/>
      <w:r>
        <w:rPr>
          <w:sz w:val="22"/>
          <w:szCs w:val="22"/>
        </w:rPr>
        <w:t xml:space="preserve"> </w:t>
      </w:r>
      <w:r w:rsidR="006C29B4">
        <w:rPr>
          <w:sz w:val="22"/>
          <w:szCs w:val="22"/>
        </w:rPr>
        <w:t>10</w:t>
      </w:r>
      <w:r>
        <w:rPr>
          <w:sz w:val="22"/>
          <w:szCs w:val="22"/>
        </w:rPr>
        <w:t>0.000,00 EUR</w:t>
      </w:r>
      <w:r w:rsidR="008730F9">
        <w:rPr>
          <w:sz w:val="22"/>
          <w:szCs w:val="22"/>
        </w:rPr>
        <w:t>.</w:t>
      </w:r>
    </w:p>
    <w:p w14:paraId="7232FC7B" w14:textId="77777777" w:rsidR="000D199B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OSTALI GRAĐEVINSKI OBJEKTI PLINOVOD, VODOVOD, KANALIZACIJA 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Bratuš</w:t>
      </w:r>
      <w:proofErr w:type="spellEnd"/>
      <w:r>
        <w:rPr>
          <w:sz w:val="22"/>
          <w:szCs w:val="22"/>
        </w:rPr>
        <w:t xml:space="preserve"> – Krvavica 6.500,00 EUR, </w:t>
      </w:r>
      <w:proofErr w:type="spellStart"/>
      <w:r>
        <w:rPr>
          <w:sz w:val="22"/>
          <w:szCs w:val="22"/>
        </w:rPr>
        <w:t>Kanalizacija</w:t>
      </w:r>
      <w:proofErr w:type="spellEnd"/>
      <w:r>
        <w:rPr>
          <w:sz w:val="22"/>
          <w:szCs w:val="22"/>
        </w:rPr>
        <w:t xml:space="preserve"> Baška Voda 10.000,00 EUR; </w:t>
      </w:r>
      <w:r w:rsidR="00B91746">
        <w:rPr>
          <w:sz w:val="22"/>
          <w:szCs w:val="22"/>
        </w:rPr>
        <w:t xml:space="preserve">OSTALI GRAĐEVINSKI OBJEKTI  KANALI I LUKE </w:t>
      </w:r>
      <w:r w:rsidR="000D199B">
        <w:rPr>
          <w:sz w:val="22"/>
          <w:szCs w:val="22"/>
        </w:rPr>
        <w:t xml:space="preserve">Luka </w:t>
      </w:r>
      <w:proofErr w:type="spellStart"/>
      <w:r w:rsidR="000D199B">
        <w:rPr>
          <w:sz w:val="22"/>
          <w:szCs w:val="22"/>
        </w:rPr>
        <w:t>Promajna</w:t>
      </w:r>
      <w:proofErr w:type="spellEnd"/>
      <w:r w:rsidR="000D199B">
        <w:rPr>
          <w:sz w:val="22"/>
          <w:szCs w:val="22"/>
        </w:rPr>
        <w:t xml:space="preserve"> </w:t>
      </w:r>
      <w:r w:rsidR="00FA7FED">
        <w:rPr>
          <w:sz w:val="22"/>
          <w:szCs w:val="22"/>
        </w:rPr>
        <w:t>10</w:t>
      </w:r>
      <w:r w:rsidR="000D199B">
        <w:rPr>
          <w:sz w:val="22"/>
          <w:szCs w:val="22"/>
        </w:rPr>
        <w:t>.000,00 EUR, OSTALI NESPOMENUTI OBJEKTI Projekt plaza 13</w:t>
      </w:r>
      <w:r w:rsidR="00032DAE">
        <w:rPr>
          <w:sz w:val="22"/>
          <w:szCs w:val="22"/>
        </w:rPr>
        <w:t>5</w:t>
      </w:r>
      <w:r w:rsidR="000D199B">
        <w:rPr>
          <w:sz w:val="22"/>
          <w:szCs w:val="22"/>
        </w:rPr>
        <w:t>.</w:t>
      </w:r>
      <w:r w:rsidR="00032DAE">
        <w:rPr>
          <w:sz w:val="22"/>
          <w:szCs w:val="22"/>
        </w:rPr>
        <w:t>0</w:t>
      </w:r>
      <w:r w:rsidR="000D199B">
        <w:rPr>
          <w:sz w:val="22"/>
          <w:szCs w:val="22"/>
        </w:rPr>
        <w:t xml:space="preserve">00,00 EUR; OSTALI NESPOMENUTI OBJEKTI </w:t>
      </w:r>
      <w:proofErr w:type="spellStart"/>
      <w:r w:rsidR="000D199B">
        <w:rPr>
          <w:sz w:val="22"/>
          <w:szCs w:val="22"/>
        </w:rPr>
        <w:t>Uređenje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pera</w:t>
      </w:r>
      <w:proofErr w:type="spellEnd"/>
      <w:r w:rsidR="000D199B">
        <w:rPr>
          <w:sz w:val="22"/>
          <w:szCs w:val="22"/>
        </w:rPr>
        <w:t>/</w:t>
      </w:r>
      <w:proofErr w:type="spellStart"/>
      <w:r w:rsidR="000D199B">
        <w:rPr>
          <w:sz w:val="22"/>
          <w:szCs w:val="22"/>
        </w:rPr>
        <w:t>rtova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na</w:t>
      </w:r>
      <w:proofErr w:type="spellEnd"/>
      <w:r w:rsidR="000D199B">
        <w:rPr>
          <w:sz w:val="22"/>
          <w:szCs w:val="22"/>
        </w:rPr>
        <w:t xml:space="preserve"> </w:t>
      </w:r>
      <w:proofErr w:type="spellStart"/>
      <w:r w:rsidR="000D199B">
        <w:rPr>
          <w:sz w:val="22"/>
          <w:szCs w:val="22"/>
        </w:rPr>
        <w:t>plažama</w:t>
      </w:r>
      <w:proofErr w:type="spellEnd"/>
      <w:r w:rsidR="000D199B">
        <w:rPr>
          <w:sz w:val="22"/>
          <w:szCs w:val="22"/>
        </w:rPr>
        <w:t xml:space="preserve"> </w:t>
      </w:r>
      <w:r w:rsidR="00032DAE">
        <w:rPr>
          <w:sz w:val="22"/>
          <w:szCs w:val="22"/>
        </w:rPr>
        <w:t>35</w:t>
      </w:r>
      <w:r w:rsidR="000D199B">
        <w:rPr>
          <w:sz w:val="22"/>
          <w:szCs w:val="22"/>
        </w:rPr>
        <w:t xml:space="preserve">.000,00 EUR; </w:t>
      </w:r>
      <w:r w:rsidR="007016B5">
        <w:rPr>
          <w:sz w:val="22"/>
          <w:szCs w:val="22"/>
        </w:rPr>
        <w:t xml:space="preserve">OSTALI NESPOMENUTI OBJEKTI </w:t>
      </w:r>
      <w:proofErr w:type="spellStart"/>
      <w:r w:rsidR="007016B5">
        <w:rPr>
          <w:sz w:val="22"/>
          <w:szCs w:val="22"/>
        </w:rPr>
        <w:t>Botanički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vrt</w:t>
      </w:r>
      <w:proofErr w:type="spellEnd"/>
      <w:r w:rsidR="007016B5">
        <w:rPr>
          <w:sz w:val="22"/>
          <w:szCs w:val="22"/>
        </w:rPr>
        <w:t xml:space="preserve"> </w:t>
      </w:r>
      <w:proofErr w:type="spellStart"/>
      <w:r w:rsidR="007016B5">
        <w:rPr>
          <w:sz w:val="22"/>
          <w:szCs w:val="22"/>
        </w:rPr>
        <w:t>Potočine</w:t>
      </w:r>
      <w:proofErr w:type="spellEnd"/>
      <w:r w:rsidR="007016B5">
        <w:rPr>
          <w:sz w:val="22"/>
          <w:szCs w:val="22"/>
        </w:rPr>
        <w:t xml:space="preserve"> </w:t>
      </w:r>
      <w:r w:rsidR="00032DAE">
        <w:rPr>
          <w:sz w:val="22"/>
          <w:szCs w:val="22"/>
        </w:rPr>
        <w:t>1</w:t>
      </w:r>
      <w:r w:rsidR="007016B5">
        <w:rPr>
          <w:sz w:val="22"/>
          <w:szCs w:val="22"/>
        </w:rPr>
        <w:t xml:space="preserve">.000,00 EUR; OSTALI NESPOMENUTI OBJEKTI Info </w:t>
      </w:r>
      <w:proofErr w:type="spellStart"/>
      <w:r w:rsidR="007016B5">
        <w:rPr>
          <w:sz w:val="22"/>
          <w:szCs w:val="22"/>
        </w:rPr>
        <w:t>centar</w:t>
      </w:r>
      <w:proofErr w:type="spellEnd"/>
      <w:r w:rsidR="007016B5">
        <w:rPr>
          <w:sz w:val="22"/>
          <w:szCs w:val="22"/>
        </w:rPr>
        <w:t xml:space="preserve"> Baška Voda </w:t>
      </w:r>
      <w:r w:rsidR="00032DAE">
        <w:rPr>
          <w:sz w:val="22"/>
          <w:szCs w:val="22"/>
        </w:rPr>
        <w:t>2</w:t>
      </w:r>
      <w:r w:rsidR="007016B5">
        <w:rPr>
          <w:sz w:val="22"/>
          <w:szCs w:val="22"/>
        </w:rPr>
        <w:t>.000,00 EUR;</w:t>
      </w:r>
      <w:r w:rsidR="00DD6583">
        <w:rPr>
          <w:sz w:val="22"/>
          <w:szCs w:val="22"/>
        </w:rPr>
        <w:t xml:space="preserve">; OSTALI NESPOMENUTI OBJEKTI – </w:t>
      </w:r>
      <w:proofErr w:type="spellStart"/>
      <w:r w:rsidR="00DD6583">
        <w:rPr>
          <w:sz w:val="22"/>
          <w:szCs w:val="22"/>
        </w:rPr>
        <w:t>Ostali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nespomenuti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građevinski</w:t>
      </w:r>
      <w:proofErr w:type="spellEnd"/>
      <w:r w:rsidR="00DD6583">
        <w:rPr>
          <w:sz w:val="22"/>
          <w:szCs w:val="22"/>
        </w:rPr>
        <w:t xml:space="preserve"> </w:t>
      </w:r>
      <w:proofErr w:type="spellStart"/>
      <w:r w:rsidR="00DD6583">
        <w:rPr>
          <w:sz w:val="22"/>
          <w:szCs w:val="22"/>
        </w:rPr>
        <w:t>objekti</w:t>
      </w:r>
      <w:proofErr w:type="spellEnd"/>
      <w:r w:rsidR="00DD6583">
        <w:rPr>
          <w:sz w:val="22"/>
          <w:szCs w:val="22"/>
        </w:rPr>
        <w:t xml:space="preserve"> Baška Voda </w:t>
      </w:r>
      <w:r w:rsidR="00032DAE">
        <w:rPr>
          <w:sz w:val="22"/>
          <w:szCs w:val="22"/>
        </w:rPr>
        <w:t>85.000,00</w:t>
      </w:r>
      <w:r w:rsidR="00DD6583">
        <w:rPr>
          <w:sz w:val="22"/>
          <w:szCs w:val="22"/>
        </w:rPr>
        <w:t xml:space="preserve"> EUR; OSTALI NESPOMENUTI OBJEKTI </w:t>
      </w:r>
      <w:proofErr w:type="spellStart"/>
      <w:r w:rsidR="00DD6583">
        <w:rPr>
          <w:sz w:val="22"/>
          <w:szCs w:val="22"/>
        </w:rPr>
        <w:t>Ulica</w:t>
      </w:r>
      <w:proofErr w:type="spellEnd"/>
      <w:r w:rsidR="00DD6583">
        <w:rPr>
          <w:sz w:val="22"/>
          <w:szCs w:val="22"/>
        </w:rPr>
        <w:t xml:space="preserve"> Vladimira </w:t>
      </w:r>
      <w:proofErr w:type="spellStart"/>
      <w:r w:rsidR="00DD6583">
        <w:rPr>
          <w:sz w:val="22"/>
          <w:szCs w:val="22"/>
        </w:rPr>
        <w:t>Nazora</w:t>
      </w:r>
      <w:proofErr w:type="spellEnd"/>
      <w:r w:rsidR="00DD6583">
        <w:rPr>
          <w:sz w:val="22"/>
          <w:szCs w:val="22"/>
        </w:rPr>
        <w:t xml:space="preserve"> Baška Voda </w:t>
      </w:r>
      <w:r w:rsidR="00032DAE">
        <w:rPr>
          <w:sz w:val="22"/>
          <w:szCs w:val="22"/>
        </w:rPr>
        <w:t>80.000</w:t>
      </w:r>
      <w:r w:rsidR="00DD6583">
        <w:rPr>
          <w:sz w:val="22"/>
          <w:szCs w:val="22"/>
        </w:rPr>
        <w:t xml:space="preserve">,00 EUR; OSTALI NESPOMENUTI OBJEKTI </w:t>
      </w:r>
      <w:proofErr w:type="spellStart"/>
      <w:r w:rsidR="00032DAE">
        <w:rPr>
          <w:sz w:val="22"/>
          <w:szCs w:val="22"/>
        </w:rPr>
        <w:t>Groblje</w:t>
      </w:r>
      <w:proofErr w:type="spellEnd"/>
      <w:r w:rsidR="00DD6583">
        <w:rPr>
          <w:sz w:val="22"/>
          <w:szCs w:val="22"/>
        </w:rPr>
        <w:t xml:space="preserve"> Bast </w:t>
      </w:r>
      <w:r w:rsidR="00032DAE">
        <w:rPr>
          <w:sz w:val="22"/>
          <w:szCs w:val="22"/>
        </w:rPr>
        <w:t>25.000,00</w:t>
      </w:r>
      <w:r w:rsidR="00DD6583">
        <w:rPr>
          <w:sz w:val="22"/>
          <w:szCs w:val="22"/>
        </w:rPr>
        <w:t xml:space="preserve"> EUR;</w:t>
      </w:r>
      <w:r w:rsidR="008F1E38">
        <w:rPr>
          <w:sz w:val="22"/>
          <w:szCs w:val="22"/>
        </w:rPr>
        <w:t xml:space="preserve"> OSTALI NESPOMENUTI OBJEKTI </w:t>
      </w:r>
      <w:proofErr w:type="spellStart"/>
      <w:r w:rsidR="008F1E38">
        <w:rPr>
          <w:sz w:val="22"/>
          <w:szCs w:val="22"/>
        </w:rPr>
        <w:t>Prostorija</w:t>
      </w:r>
      <w:proofErr w:type="spellEnd"/>
      <w:r w:rsidR="008F1E38">
        <w:rPr>
          <w:sz w:val="22"/>
          <w:szCs w:val="22"/>
        </w:rPr>
        <w:t xml:space="preserve"> za </w:t>
      </w:r>
      <w:proofErr w:type="spellStart"/>
      <w:r w:rsidR="008F1E38">
        <w:rPr>
          <w:sz w:val="22"/>
          <w:szCs w:val="22"/>
        </w:rPr>
        <w:t>ispraćaj</w:t>
      </w:r>
      <w:proofErr w:type="spellEnd"/>
      <w:r w:rsidR="008F1E38">
        <w:rPr>
          <w:sz w:val="22"/>
          <w:szCs w:val="22"/>
        </w:rPr>
        <w:t xml:space="preserve"> </w:t>
      </w:r>
      <w:proofErr w:type="spellStart"/>
      <w:r w:rsidR="008F1E38">
        <w:rPr>
          <w:sz w:val="22"/>
          <w:szCs w:val="22"/>
        </w:rPr>
        <w:t>pokojnika</w:t>
      </w:r>
      <w:proofErr w:type="spellEnd"/>
      <w:r w:rsidR="008F1E38">
        <w:rPr>
          <w:sz w:val="22"/>
          <w:szCs w:val="22"/>
        </w:rPr>
        <w:t xml:space="preserve"> Bast 1.000,00 EUR;</w:t>
      </w:r>
      <w:r w:rsidR="00DD6583">
        <w:rPr>
          <w:sz w:val="22"/>
          <w:szCs w:val="22"/>
        </w:rPr>
        <w:t xml:space="preserve"> </w:t>
      </w:r>
      <w:r w:rsidR="008730F9">
        <w:rPr>
          <w:sz w:val="22"/>
          <w:szCs w:val="22"/>
        </w:rPr>
        <w:t xml:space="preserve">OSTALI NESPOMENUTI OBJEKTI – </w:t>
      </w:r>
      <w:proofErr w:type="spellStart"/>
      <w:r w:rsidR="008730F9">
        <w:rPr>
          <w:sz w:val="22"/>
          <w:szCs w:val="22"/>
        </w:rPr>
        <w:t>Tržnica</w:t>
      </w:r>
      <w:proofErr w:type="spellEnd"/>
      <w:r w:rsidR="008730F9">
        <w:rPr>
          <w:sz w:val="22"/>
          <w:szCs w:val="22"/>
        </w:rPr>
        <w:t xml:space="preserve"> Baška Voda  5.000,00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Bast 5</w:t>
      </w:r>
      <w:r w:rsidR="008F1E38">
        <w:rPr>
          <w:sz w:val="22"/>
          <w:szCs w:val="22"/>
        </w:rPr>
        <w:t>0</w:t>
      </w:r>
      <w:r w:rsidR="008730F9">
        <w:rPr>
          <w:sz w:val="22"/>
          <w:szCs w:val="22"/>
        </w:rPr>
        <w:t xml:space="preserve">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Promajna</w:t>
      </w:r>
      <w:proofErr w:type="spellEnd"/>
      <w:r w:rsidR="008730F9">
        <w:rPr>
          <w:sz w:val="22"/>
          <w:szCs w:val="22"/>
        </w:rPr>
        <w:t xml:space="preserve"> 65.000,00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Krvavica 15.000,00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Bratuš</w:t>
      </w:r>
      <w:proofErr w:type="spellEnd"/>
      <w:r w:rsidR="008730F9">
        <w:rPr>
          <w:sz w:val="22"/>
          <w:szCs w:val="22"/>
        </w:rPr>
        <w:t xml:space="preserve"> </w:t>
      </w:r>
      <w:r w:rsidR="008F1E38">
        <w:rPr>
          <w:sz w:val="22"/>
          <w:szCs w:val="22"/>
        </w:rPr>
        <w:t>73</w:t>
      </w:r>
      <w:r w:rsidR="008730F9">
        <w:rPr>
          <w:sz w:val="22"/>
          <w:szCs w:val="22"/>
        </w:rPr>
        <w:t xml:space="preserve">.000,00 EUR; OSTALI NESPOMENUTI OBJEKTI </w:t>
      </w:r>
      <w:proofErr w:type="spellStart"/>
      <w:r w:rsidR="008730F9">
        <w:rPr>
          <w:sz w:val="22"/>
          <w:szCs w:val="22"/>
        </w:rPr>
        <w:t>Ostali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nespomenuti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građevinski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objekti</w:t>
      </w:r>
      <w:proofErr w:type="spellEnd"/>
      <w:r w:rsidR="008730F9">
        <w:rPr>
          <w:sz w:val="22"/>
          <w:szCs w:val="22"/>
        </w:rPr>
        <w:t xml:space="preserve"> </w:t>
      </w:r>
      <w:proofErr w:type="spellStart"/>
      <w:r w:rsidR="008730F9">
        <w:rPr>
          <w:sz w:val="22"/>
          <w:szCs w:val="22"/>
        </w:rPr>
        <w:t>Topići</w:t>
      </w:r>
      <w:proofErr w:type="spellEnd"/>
      <w:r w:rsidR="008730F9">
        <w:rPr>
          <w:sz w:val="22"/>
          <w:szCs w:val="22"/>
        </w:rPr>
        <w:t xml:space="preserve"> 15.000,00 EUR; OSTALI NESPOMENUTI OBJEK</w:t>
      </w:r>
      <w:r w:rsidR="008F1E38">
        <w:rPr>
          <w:sz w:val="22"/>
          <w:szCs w:val="22"/>
        </w:rPr>
        <w:t>TI</w:t>
      </w:r>
      <w:r w:rsidR="008730F9">
        <w:rPr>
          <w:sz w:val="22"/>
          <w:szCs w:val="22"/>
        </w:rPr>
        <w:t xml:space="preserve">  </w:t>
      </w:r>
      <w:proofErr w:type="spellStart"/>
      <w:r w:rsidR="008730F9">
        <w:rPr>
          <w:sz w:val="22"/>
          <w:szCs w:val="22"/>
        </w:rPr>
        <w:t>Uljara</w:t>
      </w:r>
      <w:proofErr w:type="spellEnd"/>
      <w:r w:rsidR="008730F9">
        <w:rPr>
          <w:sz w:val="22"/>
          <w:szCs w:val="22"/>
        </w:rPr>
        <w:t xml:space="preserve"> 2</w:t>
      </w:r>
      <w:r w:rsidR="008F1E38">
        <w:rPr>
          <w:sz w:val="22"/>
          <w:szCs w:val="22"/>
        </w:rPr>
        <w:t>35</w:t>
      </w:r>
      <w:r w:rsidR="008730F9">
        <w:rPr>
          <w:sz w:val="22"/>
          <w:szCs w:val="22"/>
        </w:rPr>
        <w:t>.000,00 EUR.</w:t>
      </w:r>
    </w:p>
    <w:p w14:paraId="290CE6E2" w14:textId="77777777" w:rsidR="008730F9" w:rsidRDefault="00422E3B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POSTROJENJA I </w:t>
      </w:r>
      <w:r w:rsidR="008F1E38">
        <w:rPr>
          <w:sz w:val="22"/>
          <w:szCs w:val="22"/>
        </w:rPr>
        <w:t>O</w:t>
      </w:r>
      <w:r>
        <w:rPr>
          <w:sz w:val="22"/>
          <w:szCs w:val="22"/>
        </w:rPr>
        <w:t>PREMA</w:t>
      </w:r>
      <w:r w:rsidR="00097CC6">
        <w:rPr>
          <w:sz w:val="22"/>
          <w:szCs w:val="22"/>
        </w:rPr>
        <w:t xml:space="preserve"> </w:t>
      </w:r>
      <w:proofErr w:type="spellStart"/>
      <w:r w:rsidR="00097CC6">
        <w:rPr>
          <w:sz w:val="22"/>
          <w:szCs w:val="22"/>
        </w:rPr>
        <w:t>planirani</w:t>
      </w:r>
      <w:proofErr w:type="spellEnd"/>
      <w:r w:rsidR="00097CC6">
        <w:rPr>
          <w:sz w:val="22"/>
          <w:szCs w:val="22"/>
        </w:rPr>
        <w:t xml:space="preserve"> </w:t>
      </w:r>
      <w:proofErr w:type="spellStart"/>
      <w:r w:rsidR="00097CC6">
        <w:rPr>
          <w:sz w:val="22"/>
          <w:szCs w:val="22"/>
        </w:rPr>
        <w:t>su</w:t>
      </w:r>
      <w:proofErr w:type="spellEnd"/>
      <w:r w:rsidR="00097CC6">
        <w:rPr>
          <w:sz w:val="22"/>
          <w:szCs w:val="22"/>
        </w:rPr>
        <w:t xml:space="preserve"> u </w:t>
      </w:r>
      <w:proofErr w:type="spellStart"/>
      <w:r w:rsidR="00097CC6">
        <w:rPr>
          <w:sz w:val="22"/>
          <w:szCs w:val="22"/>
        </w:rPr>
        <w:t>iznosu</w:t>
      </w:r>
      <w:proofErr w:type="spellEnd"/>
      <w:r w:rsidR="00097CC6">
        <w:rPr>
          <w:sz w:val="22"/>
          <w:szCs w:val="22"/>
        </w:rPr>
        <w:t xml:space="preserve"> od </w:t>
      </w:r>
      <w:r w:rsidR="008F1E38">
        <w:rPr>
          <w:sz w:val="22"/>
          <w:szCs w:val="22"/>
        </w:rPr>
        <w:t>494.250,00</w:t>
      </w:r>
      <w:r w:rsidR="00097CC6">
        <w:rPr>
          <w:sz w:val="22"/>
          <w:szCs w:val="22"/>
        </w:rPr>
        <w:t xml:space="preserve"> EUR </w:t>
      </w:r>
      <w:proofErr w:type="spellStart"/>
      <w:r w:rsidR="00097CC6">
        <w:rPr>
          <w:sz w:val="22"/>
          <w:szCs w:val="22"/>
        </w:rPr>
        <w:t>i</w:t>
      </w:r>
      <w:proofErr w:type="spellEnd"/>
      <w:r w:rsidR="00097CC6">
        <w:rPr>
          <w:sz w:val="22"/>
          <w:szCs w:val="22"/>
        </w:rPr>
        <w:t xml:space="preserve"> </w:t>
      </w:r>
      <w:proofErr w:type="spellStart"/>
      <w:r w:rsidR="00097CC6">
        <w:rPr>
          <w:sz w:val="22"/>
          <w:szCs w:val="22"/>
        </w:rPr>
        <w:t>sastoje</w:t>
      </w:r>
      <w:proofErr w:type="spellEnd"/>
      <w:r w:rsidR="00097CC6">
        <w:rPr>
          <w:sz w:val="22"/>
          <w:szCs w:val="22"/>
        </w:rPr>
        <w:t xml:space="preserve"> se od:</w:t>
      </w:r>
    </w:p>
    <w:p w14:paraId="6F022AAA" w14:textId="77777777" w:rsidR="00357D6E" w:rsidRDefault="00097CC6" w:rsidP="009F7FE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Računala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računalna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13.000,00 EUR, </w:t>
      </w:r>
      <w:proofErr w:type="spellStart"/>
      <w:r>
        <w:rPr>
          <w:sz w:val="22"/>
          <w:szCs w:val="22"/>
        </w:rPr>
        <w:t>Ostala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7.000,00 EUR, </w:t>
      </w:r>
      <w:proofErr w:type="spellStart"/>
      <w:r>
        <w:rPr>
          <w:sz w:val="22"/>
          <w:szCs w:val="22"/>
        </w:rPr>
        <w:t>Komunikacijska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1.300,00 EUR,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održavanje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zaštitu</w:t>
      </w:r>
      <w:proofErr w:type="spellEnd"/>
      <w:r>
        <w:rPr>
          <w:sz w:val="22"/>
          <w:szCs w:val="22"/>
        </w:rPr>
        <w:t xml:space="preserve">  2.650</w:t>
      </w:r>
      <w:proofErr w:type="gramEnd"/>
      <w:r>
        <w:rPr>
          <w:sz w:val="22"/>
          <w:szCs w:val="22"/>
        </w:rPr>
        <w:t xml:space="preserve">,00 EUR,  </w:t>
      </w:r>
      <w:proofErr w:type="spellStart"/>
      <w:r>
        <w:rPr>
          <w:sz w:val="22"/>
          <w:szCs w:val="22"/>
        </w:rPr>
        <w:t>Instrumenti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uređaji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strojevi</w:t>
      </w:r>
      <w:proofErr w:type="spellEnd"/>
      <w:r>
        <w:rPr>
          <w:sz w:val="22"/>
          <w:szCs w:val="22"/>
        </w:rPr>
        <w:t xml:space="preserve"> 1.300,00 EUR, </w:t>
      </w:r>
      <w:proofErr w:type="spellStart"/>
      <w:r>
        <w:rPr>
          <w:sz w:val="22"/>
          <w:szCs w:val="22"/>
        </w:rPr>
        <w:t>Sportska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glazbena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</w:t>
      </w:r>
      <w:r w:rsidR="00C17658">
        <w:rPr>
          <w:sz w:val="22"/>
          <w:szCs w:val="22"/>
        </w:rPr>
        <w:t>64</w:t>
      </w:r>
      <w:r>
        <w:rPr>
          <w:sz w:val="22"/>
          <w:szCs w:val="22"/>
        </w:rPr>
        <w:t>.000,00 EUR (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dječja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igrališta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oprema</w:t>
      </w:r>
      <w:proofErr w:type="spellEnd"/>
      <w:r>
        <w:rPr>
          <w:sz w:val="22"/>
          <w:szCs w:val="22"/>
        </w:rPr>
        <w:t xml:space="preserve"> za Street workout Baška Voda, </w:t>
      </w:r>
      <w:proofErr w:type="spellStart"/>
      <w:r>
        <w:rPr>
          <w:sz w:val="22"/>
          <w:szCs w:val="22"/>
        </w:rPr>
        <w:t>Promajna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Bratuš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Krvavica),</w:t>
      </w:r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te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uređaji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strojevi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i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oprema</w:t>
      </w:r>
      <w:proofErr w:type="spellEnd"/>
      <w:r w:rsidR="003C4644">
        <w:rPr>
          <w:sz w:val="22"/>
          <w:szCs w:val="22"/>
        </w:rPr>
        <w:t xml:space="preserve"> za </w:t>
      </w:r>
      <w:proofErr w:type="spellStart"/>
      <w:r w:rsidR="003C4644">
        <w:rPr>
          <w:sz w:val="22"/>
          <w:szCs w:val="22"/>
        </w:rPr>
        <w:t>ostale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namjene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koja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obuhvaća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nabavu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kandelabara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koševa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klupa</w:t>
      </w:r>
      <w:proofErr w:type="spellEnd"/>
      <w:r w:rsidR="003C4644">
        <w:rPr>
          <w:sz w:val="22"/>
          <w:szCs w:val="22"/>
        </w:rPr>
        <w:t xml:space="preserve"> </w:t>
      </w:r>
      <w:proofErr w:type="spellStart"/>
      <w:r w:rsidR="003C4644">
        <w:rPr>
          <w:sz w:val="22"/>
          <w:szCs w:val="22"/>
        </w:rPr>
        <w:t>kontejnera</w:t>
      </w:r>
      <w:proofErr w:type="spellEnd"/>
      <w:r w:rsidR="003C4644">
        <w:rPr>
          <w:sz w:val="22"/>
          <w:szCs w:val="22"/>
        </w:rPr>
        <w:t xml:space="preserve">, </w:t>
      </w:r>
      <w:proofErr w:type="spellStart"/>
      <w:r w:rsidR="003C4644">
        <w:rPr>
          <w:sz w:val="22"/>
          <w:szCs w:val="22"/>
        </w:rPr>
        <w:t>strojeva</w:t>
      </w:r>
      <w:proofErr w:type="spellEnd"/>
      <w:r w:rsidR="003C4644">
        <w:rPr>
          <w:sz w:val="22"/>
          <w:szCs w:val="22"/>
        </w:rPr>
        <w:t xml:space="preserve"> za </w:t>
      </w:r>
      <w:proofErr w:type="spellStart"/>
      <w:r w:rsidR="003C4644">
        <w:rPr>
          <w:sz w:val="22"/>
          <w:szCs w:val="22"/>
        </w:rPr>
        <w:t>uljaru</w:t>
      </w:r>
      <w:proofErr w:type="spellEnd"/>
      <w:r w:rsidR="003C4644">
        <w:rPr>
          <w:sz w:val="22"/>
          <w:szCs w:val="22"/>
        </w:rPr>
        <w:t xml:space="preserve"> u </w:t>
      </w:r>
      <w:proofErr w:type="spellStart"/>
      <w:r w:rsidR="003C4644">
        <w:rPr>
          <w:sz w:val="22"/>
          <w:szCs w:val="22"/>
        </w:rPr>
        <w:t>iznosu</w:t>
      </w:r>
      <w:proofErr w:type="spellEnd"/>
      <w:r w:rsidR="003C4644">
        <w:rPr>
          <w:sz w:val="22"/>
          <w:szCs w:val="22"/>
        </w:rPr>
        <w:t xml:space="preserve"> od </w:t>
      </w:r>
      <w:r w:rsidR="00C00421">
        <w:rPr>
          <w:sz w:val="22"/>
          <w:szCs w:val="22"/>
        </w:rPr>
        <w:t>405</w:t>
      </w:r>
      <w:r w:rsidR="003C4644">
        <w:rPr>
          <w:sz w:val="22"/>
          <w:szCs w:val="22"/>
        </w:rPr>
        <w:t>.</w:t>
      </w:r>
      <w:r w:rsidR="001F500F">
        <w:rPr>
          <w:sz w:val="22"/>
          <w:szCs w:val="22"/>
        </w:rPr>
        <w:t>0</w:t>
      </w:r>
      <w:r w:rsidR="003C4644">
        <w:rPr>
          <w:sz w:val="22"/>
          <w:szCs w:val="22"/>
        </w:rPr>
        <w:t>00,00 EUR</w:t>
      </w:r>
      <w:r w:rsidR="003B6D7D">
        <w:rPr>
          <w:sz w:val="22"/>
          <w:szCs w:val="22"/>
        </w:rPr>
        <w:t>.</w:t>
      </w:r>
    </w:p>
    <w:p w14:paraId="412BAF4C" w14:textId="77777777" w:rsidR="003C4644" w:rsidRDefault="003C4644" w:rsidP="009F7FE2">
      <w:pPr>
        <w:rPr>
          <w:sz w:val="22"/>
          <w:szCs w:val="22"/>
        </w:rPr>
      </w:pPr>
    </w:p>
    <w:p w14:paraId="43F0D40C" w14:textId="77777777" w:rsidR="003C4644" w:rsidRDefault="003C4644" w:rsidP="003C4644">
      <w:pPr>
        <w:jc w:val="center"/>
        <w:rPr>
          <w:b/>
          <w:sz w:val="22"/>
          <w:szCs w:val="22"/>
        </w:rPr>
      </w:pPr>
      <w:proofErr w:type="spellStart"/>
      <w:r w:rsidRPr="003C4644">
        <w:rPr>
          <w:b/>
          <w:sz w:val="22"/>
          <w:szCs w:val="22"/>
        </w:rPr>
        <w:t>Članak</w:t>
      </w:r>
      <w:proofErr w:type="spellEnd"/>
      <w:r w:rsidRPr="003C4644">
        <w:rPr>
          <w:b/>
          <w:sz w:val="22"/>
          <w:szCs w:val="22"/>
        </w:rPr>
        <w:t xml:space="preserve"> 4.</w:t>
      </w:r>
    </w:p>
    <w:p w14:paraId="0903973F" w14:textId="77777777" w:rsidR="003C4644" w:rsidRDefault="003C4644" w:rsidP="003C4644">
      <w:pPr>
        <w:rPr>
          <w:b/>
          <w:sz w:val="22"/>
          <w:szCs w:val="22"/>
        </w:rPr>
      </w:pPr>
      <w:r>
        <w:rPr>
          <w:b/>
          <w:sz w:val="22"/>
          <w:szCs w:val="22"/>
        </w:rPr>
        <w:t>OBRAZLOŽENJE POSEBNOG DIJELA PRORAČUNA</w:t>
      </w:r>
    </w:p>
    <w:p w14:paraId="69CDF8EB" w14:textId="77777777" w:rsidR="004861C3" w:rsidRDefault="004861C3" w:rsidP="003C4644">
      <w:pPr>
        <w:rPr>
          <w:b/>
          <w:sz w:val="22"/>
          <w:szCs w:val="22"/>
        </w:rPr>
      </w:pPr>
    </w:p>
    <w:p w14:paraId="1DD32F95" w14:textId="77777777" w:rsidR="00CF44F8" w:rsidRPr="00CF44F8" w:rsidRDefault="00CF44F8" w:rsidP="00CF44F8">
      <w:pPr>
        <w:pStyle w:val="Bezproreda"/>
        <w:rPr>
          <w:sz w:val="22"/>
          <w:szCs w:val="22"/>
          <w:lang w:val="hr-HR"/>
        </w:rPr>
      </w:pPr>
      <w:r w:rsidRPr="00CF44F8">
        <w:rPr>
          <w:sz w:val="22"/>
          <w:szCs w:val="22"/>
          <w:lang w:val="hr-HR"/>
        </w:rPr>
        <w:t>U posebnom dijelu proračuna raspoređeni su rashodi  po namjenama uvažavajući prioritet u financiranju osnovnih obveznih zakonskih funkcija kao i obveza što proizlaze iz važećih zakona i na zakonu zasnovanih odluka predstavničkog tijela. Svi rashodi raspoređeni su po programima</w:t>
      </w:r>
      <w:r w:rsidR="00CA6CC2">
        <w:rPr>
          <w:sz w:val="22"/>
          <w:szCs w:val="22"/>
          <w:lang w:val="hr-HR"/>
        </w:rPr>
        <w:t>/aktivnostima</w:t>
      </w:r>
      <w:r w:rsidRPr="00CF44F8">
        <w:rPr>
          <w:sz w:val="22"/>
          <w:szCs w:val="22"/>
          <w:lang w:val="hr-HR"/>
        </w:rPr>
        <w:t xml:space="preserve"> koji se sastoje od aktivnosti i projekata vezanih za provođenje tih programa, sa zakonskom osnovom za uvođenje programa, ciljevima i pokazateljima uspješnosti programa te procjenom potrebnih sredstava za njihovo provođenje u 202</w:t>
      </w:r>
      <w:r w:rsidR="00097CC6">
        <w:rPr>
          <w:sz w:val="22"/>
          <w:szCs w:val="22"/>
          <w:lang w:val="hr-HR"/>
        </w:rPr>
        <w:t>4</w:t>
      </w:r>
      <w:r w:rsidR="000168EC">
        <w:rPr>
          <w:sz w:val="22"/>
          <w:szCs w:val="22"/>
          <w:lang w:val="hr-HR"/>
        </w:rPr>
        <w:t>.</w:t>
      </w:r>
      <w:r w:rsidRPr="00CF44F8">
        <w:rPr>
          <w:sz w:val="22"/>
          <w:szCs w:val="22"/>
          <w:lang w:val="hr-HR"/>
        </w:rPr>
        <w:t xml:space="preserve"> godini.</w:t>
      </w:r>
    </w:p>
    <w:p w14:paraId="49D5234C" w14:textId="77777777" w:rsidR="00CF44F8" w:rsidRDefault="000168EC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Pregled rashoda po razdjelima sa pripadajućim pro</w:t>
      </w:r>
      <w:r w:rsidR="0072553E">
        <w:rPr>
          <w:sz w:val="22"/>
          <w:szCs w:val="22"/>
          <w:lang w:val="hr-HR"/>
        </w:rPr>
        <w:t>gram</w:t>
      </w:r>
      <w:r>
        <w:rPr>
          <w:sz w:val="22"/>
          <w:szCs w:val="22"/>
          <w:lang w:val="hr-HR"/>
        </w:rPr>
        <w:t>ima/aktivnostima i sredstvima koje se predlažu za njihovu provedbu slijedi u nastavku</w:t>
      </w:r>
      <w:r w:rsidR="00F22106">
        <w:rPr>
          <w:sz w:val="22"/>
          <w:szCs w:val="22"/>
          <w:lang w:val="hr-HR"/>
        </w:rPr>
        <w:t>:</w:t>
      </w:r>
    </w:p>
    <w:p w14:paraId="10B7EEFB" w14:textId="77777777" w:rsidR="00F22106" w:rsidRDefault="00F22106" w:rsidP="00CF44F8">
      <w:pPr>
        <w:pStyle w:val="Bezproreda"/>
        <w:rPr>
          <w:sz w:val="22"/>
          <w:szCs w:val="22"/>
          <w:lang w:val="hr-HR"/>
        </w:rPr>
      </w:pPr>
    </w:p>
    <w:p w14:paraId="7B57DAE3" w14:textId="77777777" w:rsidR="00080D14" w:rsidRDefault="00080D14" w:rsidP="00CF44F8">
      <w:pPr>
        <w:pStyle w:val="Bezproreda"/>
        <w:rPr>
          <w:sz w:val="22"/>
          <w:szCs w:val="22"/>
          <w:lang w:val="hr-HR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786"/>
        <w:gridCol w:w="755"/>
        <w:gridCol w:w="1684"/>
        <w:gridCol w:w="445"/>
        <w:gridCol w:w="1587"/>
        <w:gridCol w:w="266"/>
        <w:gridCol w:w="349"/>
        <w:gridCol w:w="266"/>
        <w:gridCol w:w="1261"/>
        <w:gridCol w:w="266"/>
        <w:gridCol w:w="266"/>
        <w:gridCol w:w="620"/>
        <w:gridCol w:w="330"/>
        <w:gridCol w:w="756"/>
        <w:gridCol w:w="439"/>
        <w:gridCol w:w="387"/>
        <w:gridCol w:w="301"/>
        <w:gridCol w:w="266"/>
        <w:gridCol w:w="313"/>
        <w:gridCol w:w="266"/>
        <w:gridCol w:w="266"/>
        <w:gridCol w:w="547"/>
        <w:gridCol w:w="266"/>
        <w:gridCol w:w="266"/>
        <w:gridCol w:w="313"/>
        <w:gridCol w:w="547"/>
        <w:gridCol w:w="266"/>
      </w:tblGrid>
      <w:tr w:rsidR="00770952" w:rsidRPr="00770952" w14:paraId="7D522F33" w14:textId="77777777" w:rsidTr="00770952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74753025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C4FB0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FBB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183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F6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078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ACA9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78D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9C474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24F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F6A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CFD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44253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12D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A3F1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36F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B93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FD5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6359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408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70952" w:rsidRPr="00770952" w14:paraId="7AA48759" w14:textId="77777777" w:rsidTr="00770952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E9C0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79646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A0D87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0C84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F458D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5B12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E0C077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446F85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3771670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770952" w:rsidRPr="00770952" w14:paraId="3DF20345" w14:textId="77777777" w:rsidTr="00770952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958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46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F51D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3D5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A85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CE0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491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085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0D8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640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E7A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344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DAF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662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B62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C3A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5A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EF4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55FE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DF2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46A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B61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46B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A21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B52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C30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813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70952" w:rsidRPr="00770952" w14:paraId="12EF028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8744FB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712253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4CEA4E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3D878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6.172.910,00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28BB9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5527E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8DCEE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EA9C2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1A35B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</w:tr>
      <w:tr w:rsidR="00770952" w:rsidRPr="00770952" w14:paraId="7B3EF2E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641D68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A01  REDOVNA DJELATNOST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6D0DE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5FB6BA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95D2F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6F108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7E378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C8713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4F92B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5FD23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770952" w:rsidRPr="00770952" w14:paraId="516C516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8FA0DF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BF5B8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CA1F0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A010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69BC2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0775C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E1619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E7E5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5E08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770952" w:rsidRPr="00770952" w14:paraId="1F287AB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7CD3C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6D686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FDBE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6F4F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44ECB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DEE2C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53001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AFC0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8303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1702582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7B44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D3D0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9FE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3CC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809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F4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C1D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060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383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A76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53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B72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394C9CE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BDD4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C1B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575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C33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784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8CC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89C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753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100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A64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B0E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69C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6A52C46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D3DC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8345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DC6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AB9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F26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7437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36B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7C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90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DD1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16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8B9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642BF7B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6239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07F8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9E4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1C0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0C6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97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E3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A63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02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2DD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12A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9E0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EFEA8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B483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BE1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36C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2B2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43B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3A3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0DB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98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EF5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643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693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F8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B666E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473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87F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BD0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9A3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53C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DD6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613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E5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02D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5DB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990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B2D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368A779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785E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A1AF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A04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68D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4EA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D2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008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A7C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3A2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B1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D05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536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77B494D7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91BA3E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46B44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22492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06AC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161E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AE0A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D869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41A0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B598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656EC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EF32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384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463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B12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9C1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F62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DF6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5A8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8EE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C6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994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082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11809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173A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E3D1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B2F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BA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D31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5BD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161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B28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1DA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F24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F1C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4B0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CDDA80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015A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A680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4AF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82E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829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20C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D2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199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362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F5F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1DE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7B5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680B4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509D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72E0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DDA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8A2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1EF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250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278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31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697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D5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034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017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C637D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8F2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5DE5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032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68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A34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114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2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DCB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30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431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622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8B2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4DE56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359E2A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A02 REDOVNA DJELATNOST - OPĆINA BAŠKA VODA -UPRAVA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A5880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1052F1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8F458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3.344.250,00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0EF50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F931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DF7BE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45A67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B2E9D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</w:tr>
      <w:tr w:rsidR="00770952" w:rsidRPr="00770952" w14:paraId="25A8377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56797E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023A9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D4C0B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97173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3.344.250,00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075BE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00E5B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1E2E1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801AF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3C773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</w:tr>
      <w:tr w:rsidR="00770952" w:rsidRPr="00770952" w14:paraId="62CB2E3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63E0B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FB181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7C9EE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8DACD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FBDC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565E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6365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9288A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5158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5071DC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9C2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B45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F1C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9A2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E9A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5E1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B5F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9AE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DD1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9A2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C2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8D0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C5BB0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DFD1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30BC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6F8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27D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BF5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1E9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2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7B8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D19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DF4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36F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1DD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33D18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0D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5820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B2F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90D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2DC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7EB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3F1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7B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D80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F7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62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8E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18B371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A1CA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93E9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38C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9AD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3DC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CC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2E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1BB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03F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C4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E95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5B1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7E3E9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06C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0A0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3A3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D010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CBE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1DD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FD5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0B9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D24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A7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0F1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985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D16160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521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5EB0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58E7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7ED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0B1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E67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7CD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632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D35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543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DEE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5B1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062958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8611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07E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181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092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116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14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2F6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427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C5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1F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B8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08B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B7524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EC18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2D9C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914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222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116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17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461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380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2B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FB1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DEA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812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0A845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FA60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1311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4EA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6D4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DC8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B50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84B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41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25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515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9D3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CC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D8B047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44E6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1B4B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EB9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902E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0E6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B92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F7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AA0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C85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CC0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33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A48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3601B4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6E9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92C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6ED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E42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986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BEA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04A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870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03E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AE2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0A2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FD8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BCE19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04638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86A93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B9CDF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285D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9930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DC0A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9133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674F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6A5E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B9B246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8146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4BC5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A43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D57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FD2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B2F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5F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BA4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173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47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D5C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33E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5D248C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FE59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7ED2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2EC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04A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677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B61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924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7EB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28C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AA8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F38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C8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B0AEF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F3E0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97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AAD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E9E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3A8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A4E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304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185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A9B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583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BE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1B9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EEB8FC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57B4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6E6B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E2D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846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55D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401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67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3B3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B9B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704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518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EFC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235B6C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6B37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063C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FB6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979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759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04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4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F70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471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AA2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CF4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38C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542B2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0D68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3507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2A1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83B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EFD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D65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2F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543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F53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569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093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F56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0A4F3C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749A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0B1F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8B3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528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EE1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C97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CD2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4CE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6B1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607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AB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7F3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97C3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A0E9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E67C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054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7BA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410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4B6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1AE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4C9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88A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859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5B6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CF3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D0B2F8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70BC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03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22F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A96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BB3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B77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52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E95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3D3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8B1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C60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01B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D7E74D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BD59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EE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985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1C9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9E5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7AA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73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0B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2C1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B70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647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F50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A2C3B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569C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7D2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6AE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18F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C32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650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19A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777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4BA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8FA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385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9D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7A2A94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15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4114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729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FDA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FF3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E72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F4C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87C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B83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70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0E2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B79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1B5597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523F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1CD3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A94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0B2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A0B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15AD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74D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9F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515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FE3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1B1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63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CC369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7166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7EB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55A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936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F3B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E12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2DA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24E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359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F20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BC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D4A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B6B98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6611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8B32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F2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A36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4CF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982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AD1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C5C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39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9B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44E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429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32A6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883B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50F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7BC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719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C07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817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56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739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E7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337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87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95F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C3B30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3D37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358A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D379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A80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6C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297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8F6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585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450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23D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DBB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3D3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DACE6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7DBB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38C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3AA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57E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8FE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D02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1B2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47A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FE6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ED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A0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A51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FFB79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21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BB4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C61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62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FC4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E76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C9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B76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9C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69D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D0B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80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729226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31C57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720C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45283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8D20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D31E4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270A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D0338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55CF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6FB06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2A772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A71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0C7F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444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70B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269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D61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1C3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CE9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FD7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523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FCD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C2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C3DC2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0AF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5DDB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7ED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E0C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9137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D05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6C1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0CF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3A8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343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20C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636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316AD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1A01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800C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2AB6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5A7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0A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0063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C1A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BAB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BF6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A09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9B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9DE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22F82A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B94B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5F51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788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41C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0EA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AE2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3DD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225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6DF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A86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029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58A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11F25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524C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B3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A46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52A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27E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9A8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26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E0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D0A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C0D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6C4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1C4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28FD6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ACBD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C02C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455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7BA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D3C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462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F5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006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14F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E8F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E77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EF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A952E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EBF9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82BD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5BA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B0F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2DE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6B5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B76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D6B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FEF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DB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0BB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8B8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0E1529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EE9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6001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EE1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A49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551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F6D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8AD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123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A0D9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7CA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17A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74A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C2474B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B03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AE95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630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466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310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DC8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595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B0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D46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0E2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CB9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9E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F5CC2D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96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08B3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CE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B21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1C5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21FE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F04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77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1DD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9F0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847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DA1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B123E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B923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609B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FD6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C58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698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C30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15F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13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23E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7BB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255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EB9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AEF08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BC080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8DA3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6B9E7F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05AB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8993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E77A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593C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6366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5A20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2060BB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F4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A78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521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044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E8F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A48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85E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F06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71A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3A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8A6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D82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48B19F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BBFF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F92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A55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D75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464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752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A0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A0C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2C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D7E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944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9B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A5599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FADE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0932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AE7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60E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F77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757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2CB0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363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943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CD2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3E5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8A1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642DA8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B07A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1F0B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D05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A618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CED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63E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08B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825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45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9C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F56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513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442D3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497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9FF7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A82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059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061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D7A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1A9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385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ADB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8C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D18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16D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C33063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0AA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D507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45D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BAF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B10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C2E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AA9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2FF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C7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1E7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0B0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2F8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5EA925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1DFE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80AE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7BD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6FE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F7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916E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54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61E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94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FBE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CCC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07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762787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D505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0556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825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291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3FE2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9787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FD2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BBE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6A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8B8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334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259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1C2B8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A1E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EC4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EFC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C30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C61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6F2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44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98D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E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85A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63C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094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31EF15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F48F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F57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9A5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32C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B90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B64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82F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6A2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494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4B9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C47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F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A0B9F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DA8A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762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11A4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8DF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E40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5A1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ADA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F1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95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5DE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D2E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47E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CA36B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BF7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5F0B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078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3F5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739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FA1B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AD1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213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61B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37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27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05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A9DCEC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8502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8C27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9FD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73A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07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174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123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819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E7C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638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645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220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55B5A7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3121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90B9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E6B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02B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C56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A55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3B0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A41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684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1AF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495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127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F5B99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039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588B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A3A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0B8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8B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9EA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F320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ED0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200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FDD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64F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64A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B52245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611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F939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D16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35A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0E8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02C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992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643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88E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BAA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F6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EAE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1D92D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9831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7B11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1E3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F84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1A8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4C2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4C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2F8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73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AC1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024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99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5DCC4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7766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5687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669E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9FC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7EB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800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5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54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67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0B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DF4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81C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CE818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A92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FB2C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966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BA5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20F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341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909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C98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DE38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EBF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476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BE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0B9FCE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093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DEE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CFA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ECD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A6C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6D1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60A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D9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EDB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3F8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BB5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9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72A22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794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E1DA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4CF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2E2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03F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452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AF8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AB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6B5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388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13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1BB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70FB1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46B9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789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E1E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3CE9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91F9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EC3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D64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BC1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23B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62E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312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18F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8B6C0E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CAF9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9FE3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A584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95C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FA4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408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E9C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8AD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74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F7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2C4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28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4FAF1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36B2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C68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62F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8376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168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FA5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D43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2ED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41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ECE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0D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848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2221B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D5E1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B7C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667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D5F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4C7C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FC98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3CD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1CE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19F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293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7C5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F9C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3CA95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3E42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D6B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DA1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ABA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8D4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A94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8F7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C24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C47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97F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2F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79B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472885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F57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D8E4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80E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288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470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29F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22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BF4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C17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1C8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A93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BFB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1442B8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4F4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CE59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070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303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42C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7453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7A0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743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DA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7BB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5F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F05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46D1F5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66AE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FF4B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CC1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429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C8EC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D30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DC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8E9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240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CF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6B1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00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5D1AD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194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85A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D1F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FB37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5AA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47C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D3E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62E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4C8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5BE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347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726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778EE0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CA0A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CC1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D80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ECB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A97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8CF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C18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D42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76C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859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0BB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ED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FE4E42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EA5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C18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946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749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564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EB7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012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308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298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39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CF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CD7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53F9E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0A58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ACFF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7DD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834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157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450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32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BCC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0E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BD9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54D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3E6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7ACA41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38ED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CEB8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5B2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B91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FAF1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C4B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AF0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AE9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F09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E84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BBF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84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7A3A6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F3E5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C72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10A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4F6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5487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AB56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D3F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F5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008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53A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6B8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73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26A31B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E933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1DDF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C85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F16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F22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618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675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7F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020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476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F0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D96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7FF0EF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2A6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3C4B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EE6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6D2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FA9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1B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F8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894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7F3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572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FF1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3E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4B0FBE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EF7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870D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E78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4F8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D73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702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604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DD6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10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589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F01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3C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0076A6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C9EF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3F9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3B0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978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902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9A0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BC0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7E3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A09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78B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091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99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0767F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88AB1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OSTALE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11826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67813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9E00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8680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FD73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51CC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30A2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CE5E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6B5D65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C0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C1D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40F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E6A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907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FE6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B08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017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D19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0D3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7F9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B84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E64A90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DA05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D6C1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9A9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544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708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E43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6F9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B96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C49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622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87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3A0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E42E30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353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50CA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30B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00D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CEE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065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BA6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C7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96C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42B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D58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05D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DD85C8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CBC3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E669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3C2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0A91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45B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617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64D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EFD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648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635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394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C75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91A24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343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E9F4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0DF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77F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77B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348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50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E17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910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629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A7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5F4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76AE02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A6B0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80BF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EB2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D21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840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73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EA3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890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34E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F0F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837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6A3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DDFC72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27228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NABAVA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A6432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0E08E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D29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0151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89457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E646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62667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6633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113,86</w:t>
            </w:r>
          </w:p>
        </w:tc>
      </w:tr>
      <w:tr w:rsidR="00770952" w:rsidRPr="00770952" w14:paraId="646269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8DDC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183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B95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09D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466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121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E7D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ED5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C7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D01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DAE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940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113,86</w:t>
            </w:r>
          </w:p>
        </w:tc>
      </w:tr>
      <w:tr w:rsidR="00770952" w:rsidRPr="00770952" w14:paraId="14E7847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BF88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B1F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E7F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C47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A9F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DDF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BE5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20B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12D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14D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09D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17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097E6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C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5C9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FB3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F2D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AAF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BC6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520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2C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41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107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AC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5BC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9BE73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1E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64F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328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420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DE4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94C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BC4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5A1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541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FA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B0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254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6CAA88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27BA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F935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4FF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6B0E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DD81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72D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148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72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28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D40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B1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ED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35735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FFD9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F51D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32E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967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B28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F6B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5B9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F0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E67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C0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254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25F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</w:tr>
      <w:tr w:rsidR="00770952" w:rsidRPr="00770952" w14:paraId="3A28C3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65DB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62D8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CFA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CD0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BD9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3D8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FAF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1A5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6F5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757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563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F8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</w:tr>
      <w:tr w:rsidR="00770952" w:rsidRPr="00770952" w14:paraId="6E7B4A8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00BC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09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6A6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B7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A01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9AC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D7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74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63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F49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80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CF9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B743A9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7582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D25F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704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BAF1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18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890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4F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B2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18B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0B7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C29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34E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9AD26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6EF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353D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47C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199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3C8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5EE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E4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AA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ADA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0C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081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28F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6F3B8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010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F3F3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7DF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6A4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291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7A3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6AC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314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88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0A05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35C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5F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C1552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AE1B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2DEB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6B7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5D2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AADE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E4B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7D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7BF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A8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5B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B53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7F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DB118E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D05C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3F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F03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4EB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9B4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712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E0A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FB3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567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2D1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A8E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707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E51A1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5530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FDA3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418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729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A02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90C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AB2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760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B08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CB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AF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037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</w:tr>
      <w:tr w:rsidR="00770952" w:rsidRPr="00770952" w14:paraId="1AF37C2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27361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ULAGANJE U GRAĐEVINSKE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C5286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50E9D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B147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FDC1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D04EB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CF32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CDBA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A6DA2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29C1C2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EBBE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A80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9A1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5BB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8AE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8037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32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18E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D49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1CA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ADB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36B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3FC3350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28FB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F50A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682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6C1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3A4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EE7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69D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D0B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121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A6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34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DD7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13DB947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60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384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68D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535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512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72F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9E5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7DEF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27A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F1E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2A3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EBA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30917F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ADC5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2CF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BF3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C32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CD3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CDC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AE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1.251.500,00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01A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941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327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00A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90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</w:tr>
      <w:tr w:rsidR="00770952" w:rsidRPr="00770952" w14:paraId="566D5A2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A7E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E747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72A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7F3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5C1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9C8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6FB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DE0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7E1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C7C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A6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06B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14AA0E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166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F786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A05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A2D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33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73F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6CC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33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363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EDD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603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38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0368D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BF44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7BF6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7C5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3AC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93E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AB1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D38C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76A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D67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876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1BF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7AD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770952" w:rsidRPr="00770952" w14:paraId="4CB37E0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9D20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A384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E7D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057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66E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CBD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060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322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BDF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C5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B8A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AFD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770952" w:rsidRPr="00770952" w14:paraId="22FA47C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7208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774D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962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EC3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A76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69C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ED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78E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938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0B9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5EC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0BD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770952" w:rsidRPr="00770952" w14:paraId="5FD042E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9F6D5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K100003 ULAGANJA U SPORTSKE I REKREACIJSKE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D334F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8706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0FBF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429F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EE82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D12BE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12C5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3D2C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B9F67C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1AC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4CD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841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6CD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32C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05A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E20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742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F7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4A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B31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14D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8F565E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38A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22B3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0B5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749E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AED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22A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6F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581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240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D8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F77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94E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81FB59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31F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2D62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E43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A9B7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B71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802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5FA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FB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9EB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DEB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66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84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B97E4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518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167B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433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4A1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479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1FE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FE9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091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FB6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98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E9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4B9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9B4266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D7BA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D68B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642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0F0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A50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FFC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A6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9AF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6CB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68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55E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F4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76EBB6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F31523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A03 VATROGASCI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22B24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6C2EAD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5B94A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07045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E1E58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D45AB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4C790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6FDF3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</w:tr>
      <w:tr w:rsidR="00770952" w:rsidRPr="00770952" w14:paraId="66C2199C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E17951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ZAŠTITA OD POŽARA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9BE67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88E8C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FBD8B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59758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A35B1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8F1A6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98CCD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9BB05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</w:tr>
      <w:tr w:rsidR="00770952" w:rsidRPr="00770952" w14:paraId="76E65D95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5D717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DVD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ED64B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E2212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210D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02C7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B0DD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332C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3287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779D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3CE1541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1D4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C37D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6AB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F99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8A7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C44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592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E6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223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8CB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927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AFC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56BCCBC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497E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672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A44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C48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76B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2EC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958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ED7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1F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4C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CB6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26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26E8116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2DA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5E97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B5CA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DDF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664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B2B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0C3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1EF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6B7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1BC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77A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014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166DDE0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D20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8AF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370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A5E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54F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105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C1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01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B7F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F48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097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E09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49DCCC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0E3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ADD2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2F4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479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50A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0A4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EC9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439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EE3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AC4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C6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1C9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7EDA7AE3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8D4D6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DFBF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3D236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28BF7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9C7A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24CA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750E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FAEE3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62C2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13C6D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9582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82D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DFD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F32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000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ED6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3B4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151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2E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7ED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952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D5E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8A2A3A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0F99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89A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267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C2E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1CA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C74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6A9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28E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C1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6A7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B2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34B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DF07DD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C785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23A9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E6C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8D27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EEA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713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68B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BEA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7F2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A54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21F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CD1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7D080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89CF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A83E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201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4CAA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095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4BD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583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84E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EEE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BED8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462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8AD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4612A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3A9C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605E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E10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C73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2A7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873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5A0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78D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FDE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D8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C57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76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5B32E5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7465F1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A04 KOMUNALNA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1BBE2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FEF47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99941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1.490.730,00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76E90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AEB7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4C147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5EA12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FE7AB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</w:tr>
      <w:tr w:rsidR="00770952" w:rsidRPr="00770952" w14:paraId="1A6850B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604EB6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ODRŽAVANJE I UREĐENJE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5C708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F9E51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7A483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D6124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2C59B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1F9FD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E81CD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4B6F8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45BD7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EE67B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I UREĐENJE CESTA, ULICA I DR.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B0E61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1C138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992F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B09F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D4C4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A8409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7B64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CCC2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21515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337E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399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484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8D1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E5E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23F1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AB9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7AE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49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B8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874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885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27BB9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99F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88B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C80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51AA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C01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122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43C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54E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F9F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D01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F77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98E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27579B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4D0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260C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6B5D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AB7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08E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9EE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5A1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B07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8E0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20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FC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477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32FA94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A5BE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3CC1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A34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537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10F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689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770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DF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49B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76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5C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A40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231C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E9E7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28E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A13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CA51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6B4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56B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289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5F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1A9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D5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017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2F0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3BC2D0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FEB01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PLAVA ZASTAVA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5B646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CAB8A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F753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52D3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829E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FCE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349D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8BB5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B67BF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941B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BA65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9E1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943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53C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BC0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6ED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DA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147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E8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26D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C37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A03620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4BD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FE7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53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F5B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CF1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981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6DD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B25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6CA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8D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D23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468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808F3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404D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9F68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39E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5AF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D45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5CF0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73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6F5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943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3D2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5CD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895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26579F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2E90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2864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689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36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F36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352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53F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21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E56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319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A33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755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E5E9C7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4D68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55D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597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A03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98C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DF8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80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F4E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BF5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2B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FAC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AEE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5B7FA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573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C400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13A1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E4D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6D3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BF0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354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32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D0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B38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AC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D53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DEDF1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CCFF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2BCE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4B3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A51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AAB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3DC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795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5D9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814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B4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EC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450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A02D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04C3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C1C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C1F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E1A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799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FC1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72E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40E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FCD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61C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DEA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7D3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B6B536A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07B6A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ODRŽAVANJE I UREĐENJE JAVNIH ZELENIH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EF6FC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43B36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EAC5C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556AE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967FF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B65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3228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42E5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67E213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BE34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BF2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358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7C4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74B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6D7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DA3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8E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0B1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0F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292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CF5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D261E7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E184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EE1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95B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9A1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42AF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184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7C7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8B5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3A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0E0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B5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38D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1F7964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AAA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E7FF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02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D6F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58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573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57A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8F8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36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05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9ED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04C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CC988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DC01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F348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E26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E93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615A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9FE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52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680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F64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9F1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520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9B7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9D6974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33CD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1015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DDB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3BB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74C6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A20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EB9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E8E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72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DC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5EC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477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163BB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76CC9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ODRŽAVANJE JAVNE RASVJETE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094C8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6D60C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B680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7228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7B8E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D093F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C915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B50C1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F56C2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DA0C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E3FE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61E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1FE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2D1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D6D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0B2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D46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B08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373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0F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15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20E286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414D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B78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C8E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83F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9E1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631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D86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355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662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FBE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EE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1EF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C4C6F8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122E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5D5A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370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05E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5B3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4C6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13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B9C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C2D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D5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81D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B57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D05E0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FA4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F29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13B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C0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66F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97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6CC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74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797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99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F9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4DC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0AAA2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362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1AF0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40A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055C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89C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22E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3E4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A1C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747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4D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17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36A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BB748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FAA3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1AB1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C6F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480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50E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08A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828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DD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A30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612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2B7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EB1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B607E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1E0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7F6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7FB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6BF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A7F1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B05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77F0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0C3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ABE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6C2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FD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351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9D5FB5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B02D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A41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9BF7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3AE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820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C48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294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C68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BF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36C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0F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35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E9A0A2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19321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ODRŽAVANJE I UREĐENJE KOM.INFR.- JAVNIH POVRŠINA I OSTALOG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A3A0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65524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6B62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A4ED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3216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96C6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39DE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1340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DA42E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555F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085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022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519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A3D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109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F30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A5D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DE3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472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41F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0B5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9ABD6B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E7D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EC0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E24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AB9F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DF3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B8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4D37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288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7F0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BD7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298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0A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3D3890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8E8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9FF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25E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6E5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818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0DE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A4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86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6A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5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9F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03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90B92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CDF2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9E6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C49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6807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C65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17F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CE6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37F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443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ECD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CA0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733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C74AD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BC9E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BB9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EE9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EBF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74A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4E2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7DB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812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2C3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F1F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89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377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020228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FC8E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AAD0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D4D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56FA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9A3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EB2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102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86D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DCB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76D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2D4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B0A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1C94A0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951A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E983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224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0C6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CA97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D66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93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534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CA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8AD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233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C78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CCDFA9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ABA4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07D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072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404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BFF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215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2C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C4F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AF5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15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E21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A02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D616B2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4105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368D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8EE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1A0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EC2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6C1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095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0C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528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558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5B0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9E4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A78FC6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8949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9C53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EBC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6AA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2E1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037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BB8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A86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10D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380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9D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1AD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92814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745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4E2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704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651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CBF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4A0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1D4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12B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E59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649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43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0CA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3F94A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20E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5B45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3CA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689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D85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05F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99A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2ED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A1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237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313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C3A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5F97C3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6A42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381B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35F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944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556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019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17D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AE9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6C7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A5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B06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4FB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BAA0B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F10A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221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DD2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ACA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2ACA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76E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200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F16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827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205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3E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83F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FBF28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3A76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9F2F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B7B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0C6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411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599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6CB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745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099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B29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900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1CF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1905A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456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B95D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0C6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C60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225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2E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37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B53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DEA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81F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B6D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BB1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2BF672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2F9DC1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IZGRADNJA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67E0A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C5ADD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4EA01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770.500,00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04E8C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0816C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3846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9E416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E2F96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</w:tr>
      <w:tr w:rsidR="00770952" w:rsidRPr="00770952" w14:paraId="40732B31" w14:textId="77777777" w:rsidTr="00770952">
        <w:trPr>
          <w:trHeight w:val="40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E64DA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I ASF.CESTA, NOGOSTUPA, TRGOVA, PARKOVA I OSTALO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53E59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3FEA4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0835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4E975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53F1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6551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EE17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13D8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19C03AF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CC4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AA9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731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9BD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1D0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06D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28E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26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749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0C9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89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000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4DA8CB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22E4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535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C42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96E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FF2A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D4C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E2D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DA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631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89E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BEB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53B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4AFDCB0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308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4E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0E7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326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566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B47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F2A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B6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ED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378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411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11C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51804B1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2EEE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3536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387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45D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10E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D6B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26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2A2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E0E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EA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BB1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FB9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70952" w:rsidRPr="00770952" w14:paraId="6356A70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CA2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FFE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812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E7E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33D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215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CA1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23B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E4D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6E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587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91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70952" w:rsidRPr="00770952" w14:paraId="559846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2AAF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4CBD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23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EB17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C0C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5DA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D51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F09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969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6E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21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118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770952" w:rsidRPr="00770952" w14:paraId="617B4D9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AC07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755B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F89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D37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5C7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2B4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72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DC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F9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2C4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7BF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18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770952" w:rsidRPr="00770952" w14:paraId="0B24BF60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5C0B5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IZGRADNJA OBJEKATA I UREĐAJA ODVODNJE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02B19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07D9B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D423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6778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73C3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2609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4C3A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5FF4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6D407E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7A4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4C1D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C3D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5AC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2AF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788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104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4C2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7F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A5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F69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F6C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E47F69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0018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8A03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7531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B95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FB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B2C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4D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B06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B52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8CC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91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CFD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C70080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C92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37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075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2E1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B85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EF8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281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680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2C9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CF5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6D6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1CE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141D0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04F9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AB22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1F2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826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316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59F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0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B2F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1B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4BB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A7D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EB1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04DB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9AEA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EA0E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F7C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62F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5E2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4D7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6FB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F7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F94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D31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752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206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C60D8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6E121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K100004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B8B3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9CE09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528A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99DBC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677E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7F84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0285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D642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F7B32A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9A9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1477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F1A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BB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096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0D5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23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60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1697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931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C8C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29C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676C4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3A55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9A3B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A59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743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449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DDB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641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13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91D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FA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B7D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7F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88B74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1857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AA79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CE3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EC8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FD1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EB8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7A0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4035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21C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D23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F04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EB1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D6A510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B1D0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50B9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A00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364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76A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0E7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8B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49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C0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CA6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A2F7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CF2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FCD2A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2FD1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33D4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1DC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F82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EA6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B0A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F1A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71B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4CD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E17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DC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C83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6AC61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2B3D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K100005 OTKUP ZEMLJIŠTA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1DD34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E351D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C8C7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AC06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575D6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A255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BE49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1205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5C7D14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F179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983A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D73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34C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467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7D6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38D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3B3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C56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1F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763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FCB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00FA845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0F21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46A5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093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3E8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967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C34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0C0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5E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5EF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80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370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CB6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46AB57C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495D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5197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EF7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8D0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843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7C1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552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BB3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602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61C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7D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1A1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52C6847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40E9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09CC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A99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02B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F8F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980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395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F0C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B0A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B51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C46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27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38F2F06A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D573A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 xml:space="preserve">Kapitalni projekt K100006 UREĐENJE LUKA NAUTIČKOG TURIZMA  (BV; </w:t>
            </w:r>
            <w:proofErr w:type="spellStart"/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Promajna</w:t>
            </w:r>
            <w:proofErr w:type="spellEnd"/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BC353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F5A6F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78AF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EFD1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4BC0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1943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33265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6E63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240BA7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DE30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C740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C894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C88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1C0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6B7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59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04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605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E9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1C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7CA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D036B9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EF0A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212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113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29C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8CD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1C4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AAC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7B8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628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BB0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4AB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29D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7569E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438C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232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1C8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7B7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FA8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0C3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FF6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E5F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2A9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DA3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16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EC1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19C24D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D085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6567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EE1B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4FA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45B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826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320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86E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C69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F99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EA1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232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D7BF5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D753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97A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83D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7FB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50FC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C45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CB0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C82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D44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56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C71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41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33C95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D443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K100007 IZGRADNJA PROSTORIJA ZA ISPRAČAJ POKOJNIKA-BAST groblje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723BA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0BC3D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8033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3582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EBB3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9400E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8A60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9E97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2A566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06F0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C6D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B1C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E81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DE4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3428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B70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296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A51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30A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A46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3F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9B0880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1E0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C72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E75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E50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5E4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EDF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EC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EE7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103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BD6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F63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2D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0B172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E52F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2E92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7B2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D3B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637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4A6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909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29C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824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70B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1FF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0DA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B98A93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4A7A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CC7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0FB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7AF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724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0E6C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12C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B0D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61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73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323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F59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3F788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05B2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6B00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BDE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110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8F7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A62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ED3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0EE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D69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C55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2B7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74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8E4BFA1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A451A5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0102 ZAŠTITE OKOLIŠA I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81156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0C426B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B2677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DC6BF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CB66E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DA9EC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AF03D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D664E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63C2D5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983E3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ODVOZ I DEPONIRANJE OTPADA, SANACIJA, DERATIZACIJA, MASLINARSTVO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D9846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5E32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796AA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082A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4595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88E5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D36E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37D0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5D8F64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4E8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73E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FDC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8FA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645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C9E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74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21B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B4D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506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716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6B3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2B7122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A8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FC63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3A6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1FF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C3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C46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4C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99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7F4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DE5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E03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846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646DA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FF29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9E92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1C7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F0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1A4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8DA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4ED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7BF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5F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E79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63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12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C8B3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E673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BB5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59C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734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1DD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C19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990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B33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1FF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00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383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CC5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E7234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04C4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017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0DD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A10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29F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F59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E48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086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635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9E5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14F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E2D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3660A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737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8B00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584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2AC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F4B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1ED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08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737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AEC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3A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6C5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CE6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D3521D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7A60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8A0C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CA4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10B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30B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E7B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65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018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98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155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2C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831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CDA26F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EF4B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F2C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6C8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6A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2C1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CFE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B98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48B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8EA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D7D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66B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880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7E9BA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501A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C770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EEC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319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9160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E43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B0B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950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FD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044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C95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653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330586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B5A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7724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721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0B9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2C8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14A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0D3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C70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0F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F6E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95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E62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943237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0BCB87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EKO OTOK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2FDA4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7AB9B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8284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219F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F6A7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7B3D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F0AD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3C1F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AC39EB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7480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37C3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199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195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25C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0AD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DCC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F82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285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656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3EA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31C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0A4F8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D851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815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909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BE3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A3C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E1D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CD2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30B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F9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050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93E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BA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0A97F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8BE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AC51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86A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664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6E8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1BCC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09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A69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E6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269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99EC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A0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403CB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43B4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362F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7A8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113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31AE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D10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2AC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6F7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2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9A9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842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A1B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7924F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B5E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CAB2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E70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191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4C8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FBA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EA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1F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B31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A1F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2CE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8B8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9D3AA2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8CD87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A05 ODGOJ I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15A71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5B2D5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8B694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F671C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1AF4E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D6F9B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DAEE1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9096E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B3498B9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83482A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JAVNE POTREBE U ŠKOLSTVU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184EF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3DC29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031AC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CA18B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C63D4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CEC2A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2125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1B797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C7E14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D3E80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SLOBODNE AKTIVNOSTI UČENIKA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B79CB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72A8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BFA5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32DB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1966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7B3E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1621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816DA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90A21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AE0D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CBA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5A1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3D2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F53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4A3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60C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D2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4FE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942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A5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C00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D317DF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7D02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8788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494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96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CA4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BC91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EC1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57A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AB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D1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DA4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9DF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17453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A3C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F516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263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442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023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6CB6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578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5B6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72A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1FF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E8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E53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344FD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74C5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854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4BF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243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398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318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7FC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9C1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BB4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692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48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0AB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F402E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6D6A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664D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788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AAB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B76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FD5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1B0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F8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23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D90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47F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38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AA3ADF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B1FACB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A06 JAVNE POTREBE I USLUGE U ZDRAVSTVU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93096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8173A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E275C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70BDC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D2053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C3A71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92F78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D4066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1EED8A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455AEC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BORBA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61EDE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93DAA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DD147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AE7B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C06D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140BC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B91CC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368AE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DAB91E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FB470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PREVENCIJA U BORBI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CDFC9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03E5E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C56F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847B8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833F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27D5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405F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9D6E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6FF5D0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9277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B739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D67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A34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5B8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C88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28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5AF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37F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EE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C06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B40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A9A4A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F49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51CD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0AD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31D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994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09F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99A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6B3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2DB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1F4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CB8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E7C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A30446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D3C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E6BC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A62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395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0183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E45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581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60D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686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A62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C46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864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D1403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E1EF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6DA9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D72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D65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312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EE1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0DC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8B5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870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1D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A6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0B9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9AEC0D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8D0A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4E4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C58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8D4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CD1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CF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25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D5E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FA7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C9C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1D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078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18FA0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028F34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A07 KULTURA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E0A29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6D51F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91BCF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AF672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B9537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67697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E9EFB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41949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810C67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E3D68E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JAVNIH POTREBA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4EEA8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2C632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88183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9456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4B65F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37315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114FA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CD525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3E8EC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9B63B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KULTURNIH I SPOMENIČKIH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24CD6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8CE75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8DB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2FBF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BF96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045A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1EBF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9EDA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343579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0B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6C8A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C99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896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AB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025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F3C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E6F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E20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C34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C8F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7A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74DC1C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3C5D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8E9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7273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738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4D01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056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DE8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0F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A24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F89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1A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E25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ABE13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FDD1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8CA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F99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00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F9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BA69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F5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6D8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898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9A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DB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C21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DC894E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9C0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D6FF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E26A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CFA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FDA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C18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E7B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6C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61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7E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60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6C5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C6210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B45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81CD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41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2D7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F2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35B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70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C14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624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C7D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BB4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64D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4981A2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D931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F82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E04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D63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842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743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337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AF4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2D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64D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6DD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A52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4E6A9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010C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F73A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3FE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8FB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64C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197E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D44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26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267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D3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95A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0DE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7BEDC0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C83B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5E14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0BD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6C87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538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693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9EB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E0D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70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5B8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B6A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154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30631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0B716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OPĆINSKE GLAZBE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20B32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2A4B74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16CA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972B0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E2F2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849C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6785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67E1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84E32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6674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6288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C98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09D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FC8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6DB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02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3B3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AC1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63B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735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C91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FE440E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BA33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1507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8DD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7935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CBA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EA8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F0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1A4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E5D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28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0E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84D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F7BE3D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C16C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3614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6EF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028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8CD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CFC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2D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89E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5EA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49D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A88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556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5A464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FE47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CF97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ACE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F4B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6DB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8C9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374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669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8BE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CAB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503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58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A1F58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6E62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A11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9B6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93A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A7C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013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2B5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0EF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665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02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0F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85C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881B6E3" w14:textId="77777777" w:rsidTr="00770952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4A0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73BB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996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DAA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120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F1F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618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8E2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9CE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0DDF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0B1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1507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A08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D6E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65F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DA1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925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A73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077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C78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462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FF1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D74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FE3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572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B66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136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70952" w:rsidRPr="00770952" w14:paraId="2A6F941C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51DA4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MANIFESTACIJE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63008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BCB71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D7DD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48BB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3AE9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1CF9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89851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68B8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BB0698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1BB5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C787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5EC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B2B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8244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599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9D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0BB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69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460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685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8AB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1B0BF1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C5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CE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ED1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A21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C9C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3AC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17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CEE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766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76E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774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373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EB973D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DE0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5720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38A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086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D42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F36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6E4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F27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92A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0C5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E9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082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32C59E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B5E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74A1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2F8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2E9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211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934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C8F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D87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A4B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24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045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5B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B5CBE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1534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571C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B0A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BF2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ACD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B55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EC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6C2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D8E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11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D8C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B36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48E0DA9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85B44A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ARHEOLOŠKA ZBIRKA-MUZEJ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06603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B450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7F9E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EC9F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B383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FCF6E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D0BD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031D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3FFB4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EE56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BEE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F11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328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7289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E4A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02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926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A50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A96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DA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78F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F8170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6957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0366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37D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0D7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ECC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DB1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B78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67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4CC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69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E04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1FD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802B6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96D6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6987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36F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77E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89F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EEA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8754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68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2C1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891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3E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946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7CF3B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D10B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11B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29B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AFD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D1A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D68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44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28D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D4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33C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68D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23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14A84F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A62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5EFB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B5A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A464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5AF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B10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724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5B9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BB6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F8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C10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30A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764E9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2DCF65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DJELATNOST VJERSKE ZAJEDNIC 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1E246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0B4F5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9346B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130B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4AF4C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41BBB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6E366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CEC47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05EBCC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B2101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POMOĆ ZA FUNKCIONIRANJE VJERSKE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21FE0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C04C2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986A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3F08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29FC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CE0C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BAAE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D69D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9A094E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75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B49E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FA8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106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4CF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6E9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9EB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4F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D85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292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88F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FB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E6025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EC1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ABC9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300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3EE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EDC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AEE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9A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E9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296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478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FE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702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E1337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DCC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08E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63F6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A9F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345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B52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1A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02C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BF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4D7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3B8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BD9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343D2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13D2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7C2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E91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251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B71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ED8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84E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0C7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199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AC4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C02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9AE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D6D23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9CD1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EBF3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B11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298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89A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0C8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3E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117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D2D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843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5EF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97F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39D27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4BC49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VJERSKIH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BC11C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A6F90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0D1F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8F79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23433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9C61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49B4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791FA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29CB20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C3D6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834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4A2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2E1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024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51D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387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033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40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814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87E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404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CE2873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5A23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BCC6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D51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8A8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52A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2C0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296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FE9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62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E8C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E4C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0A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99AA67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B328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8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7A5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862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40A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CEB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AC1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F95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70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DD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996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656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10E6D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01AB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D93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FF2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FC8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7A2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7EA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A8C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EB0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7F1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84C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5B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841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31C4E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53EC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C67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994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0E2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F81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2B9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07C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662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8A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CF2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DDA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C24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3C03A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45B821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A08 ŠPORTSKE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359ACB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0E6F86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955F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87F25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0BFF6F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F735B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77F51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A61CE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</w:tr>
      <w:tr w:rsidR="00770952" w:rsidRPr="00770952" w14:paraId="6CC94214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A6500E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ORGANIZACIJA REKREACIJE I ŠPORTSKIH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FDF57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63590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FECCA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A20D6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8E33B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074A7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64108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7EE51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</w:tr>
      <w:tr w:rsidR="00770952" w:rsidRPr="00770952" w14:paraId="21AF7614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FF8E71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ŠPORTSKIH KLUBOVA I UDRUGA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AC7021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FA86C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5ECC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E82E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4EFF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BE5C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E7F1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F23F6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67F7F31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8F8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9CC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6D9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E7C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A75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A4E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168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74A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30F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0E1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CB5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A4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3C8A5FC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A2E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85BA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1E6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7F6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B44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294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65C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C92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07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DFD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3E6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EDE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76CB641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9768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561C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4DA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A48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1F5D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175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F5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5C7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0B4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3E8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1C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4C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1527352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C694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094C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950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696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AF1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29B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E05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C0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46A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F9B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954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45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46B26C6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018C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4A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3B0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FF5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6EE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ADD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96B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3B2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2A3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9B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07A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DEE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494DF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7A1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9B9E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E45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FB7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64D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BDA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8D4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D4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83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793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1CA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547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597055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0E73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2940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4A3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709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2FD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FD7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73E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11.320,00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0CA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E2D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F1B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12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590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</w:tr>
      <w:tr w:rsidR="00770952" w:rsidRPr="00770952" w14:paraId="19E69D2A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DB4712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Tekući projekt T100001 OPREMA ZA DJEČJI PARK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E65FF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9FCF2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7F27B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8204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2F008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853C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B7593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B459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20C4DBD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1FD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B1F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D9C4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123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E33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A92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B9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6C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5DF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13F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34A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535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64C1952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32D8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5C2F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58F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92C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552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AF9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381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143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429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315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D2A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F3E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021D2C5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2DE2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0EC0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BF0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5D3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8E3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24C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DD9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591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E75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05C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DC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15B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28050F2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B3D4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9C82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1D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55EF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9DF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3EE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78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22B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3E2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D1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40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93E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1CA1D74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522B1B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A09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F07B6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65EE7F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9A65C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E4056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5374A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536B8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F42F2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663C5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</w:tr>
      <w:tr w:rsidR="00770952" w:rsidRPr="00770952" w14:paraId="2A41C57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7CDA40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OPĆINSKI PROGRAM SOCIJALNE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71B62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0B041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4DAE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D6664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C32B3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02581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9EA7A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36163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B315F0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425E4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POMOĆ SOCIJALNO UGROŽENIM SKUPINAMA STANOVNIŠTVA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2856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77F3B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1452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AE90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FBDC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93E38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FE12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2717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8DDF5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D7A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E39B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993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E04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D70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AEF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2CC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CC2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553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CEF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C4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F4F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20EF2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D226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EC76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494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E39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C82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651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995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7F3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B76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AF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2C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C07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D52A6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F835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FA75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31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403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49D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991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41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BB8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A7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66A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0DD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BCD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67DE6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994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4B3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4A4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9A1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52D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7C1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B24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24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03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3A1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4CD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17D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883433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E39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AD69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7A0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B63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91F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B5F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3DD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5A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A66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CAF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79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63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9C3733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B757B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RODILJNE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AC2E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6E2D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FE52B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D1FC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E30E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B55A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6F37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AC5D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05BB6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E5AC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E119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57A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6F7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2AB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EA1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16C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238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CC5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5E2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AA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F0A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C30D4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36FE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9CD8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FC7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3AB8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8DD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FB1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CD9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0A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C9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C72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357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F7D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215C91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73A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BB35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C23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966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491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24A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CB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8A7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BFF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68F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7CE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39F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BAD60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5F6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9E44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6CE5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768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46E7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FEA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083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B53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13F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7C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A1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328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7A5CCA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171B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4ECB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959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438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63B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C6E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A4D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47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906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3D7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1B4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01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DB501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EA8EB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HUMANITARNA SKRB KROZ UDRUGE GRAĐANA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159968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4F00F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8A1FB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9421B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81F57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57D2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E4306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C599C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</w:tr>
      <w:tr w:rsidR="00770952" w:rsidRPr="00770952" w14:paraId="39EB2E05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9D512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Aktivnost A100001 POMOĆ UDRUGAMA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3E75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91E06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FF71F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7844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EEEB4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9539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C894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E6F8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E5902D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1588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E27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7EE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401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634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4EA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4E1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A43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D94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F76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143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700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E5B03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F5E2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AF84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358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C62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6F0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4B2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D7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3B6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227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704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830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941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F5AF8E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509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8BA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9ADA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6C2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08B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4E7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5F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B24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8E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E2A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F2F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C7C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3193E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E9C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7D59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A72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2A9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447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19D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11C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EA5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59E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51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773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7E3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3604A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E70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FE20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E91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320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46F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771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489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90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A2D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B18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798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3C1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74F892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5E972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CRVENOG KRIŽA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D964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4DEFE2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C87B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2D2D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400C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72C02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56D9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D0BF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2B5DE6C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C6C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0AF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FFD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9C6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43D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0F1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AB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AF1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64B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926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B2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3E7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004BE78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BEF3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5A37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C0D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28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3D5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B6F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B8A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C13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EA1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970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7C0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5A0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20ADC5B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DF6F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422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F24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34A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ABC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078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26B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91F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E87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8CA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410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7A2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3A48DD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6507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91F3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09B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993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1C6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714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399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A47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79A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6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A9E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25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024B243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87B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206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D490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6C8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778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C73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AC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77F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BB9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DB5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533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433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</w:tbl>
    <w:p w14:paraId="17B8D9A0" w14:textId="77777777" w:rsidR="00F22106" w:rsidRDefault="00F22106" w:rsidP="00CF44F8">
      <w:pPr>
        <w:pStyle w:val="Bezproreda"/>
        <w:rPr>
          <w:sz w:val="22"/>
          <w:szCs w:val="22"/>
          <w:lang w:val="hr-HR"/>
        </w:rPr>
      </w:pPr>
    </w:p>
    <w:p w14:paraId="298196D6" w14:textId="77777777"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14:paraId="6B8453B3" w14:textId="77777777"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14:paraId="4E8BF090" w14:textId="77777777" w:rsidR="000168EC" w:rsidRDefault="008E6C5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 w:rsidR="004A2EF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0100</w:t>
      </w:r>
      <w:r w:rsidR="003E2108">
        <w:rPr>
          <w:sz w:val="22"/>
          <w:szCs w:val="22"/>
          <w:lang w:val="hr-HR"/>
        </w:rPr>
        <w:t xml:space="preserve"> A01 redovna djelatnost općinsko vijeće, A02 redovna djelatnost općinska uprava, A03 </w:t>
      </w:r>
      <w:r>
        <w:rPr>
          <w:sz w:val="22"/>
          <w:szCs w:val="22"/>
          <w:lang w:val="hr-HR"/>
        </w:rPr>
        <w:t xml:space="preserve"> </w:t>
      </w:r>
      <w:r w:rsidR="003E2108">
        <w:rPr>
          <w:sz w:val="22"/>
          <w:szCs w:val="22"/>
          <w:lang w:val="hr-HR"/>
        </w:rPr>
        <w:t xml:space="preserve">vatrogasci i civilna zaštita, </w:t>
      </w:r>
      <w:r>
        <w:rPr>
          <w:sz w:val="22"/>
          <w:szCs w:val="22"/>
          <w:lang w:val="hr-HR"/>
        </w:rPr>
        <w:t>obuhvaća rashode poslovanja Općinskog vijeća Općine Baška Voda, financiranje političkih stranaka i nezavisnih lista zastupljenih u Općinskom vijeću, rashode za zaposlene – Ured načelnika, Upravni odjel za komunalno-prometne poslove i gospodarenje prostorom, Upravni odjel za proračun i financije, Vlastiti pogon(uključujući i rashode za zaposlene Dječjeg vrtića Ježić), Materijalne rashode</w:t>
      </w:r>
      <w:r w:rsidR="004A2EF3">
        <w:rPr>
          <w:sz w:val="22"/>
          <w:szCs w:val="22"/>
          <w:lang w:val="hr-HR"/>
        </w:rPr>
        <w:t xml:space="preserve">, Financijske rashode, Ostale rashode, Ostale naknade, nabavu opreme, Ulaganje u građevinske objekte, ulaganja u sportske i rekreacijske objekte, Zaštitu od požara i civilnu zaštitu – Osnovna djelatnost DVD Baška Voda i DVD </w:t>
      </w:r>
      <w:proofErr w:type="spellStart"/>
      <w:r w:rsidR="004A2EF3">
        <w:rPr>
          <w:sz w:val="22"/>
          <w:szCs w:val="22"/>
          <w:lang w:val="hr-HR"/>
        </w:rPr>
        <w:t>Promajna</w:t>
      </w:r>
      <w:proofErr w:type="spellEnd"/>
      <w:r w:rsidR="004A2EF3">
        <w:rPr>
          <w:sz w:val="22"/>
          <w:szCs w:val="22"/>
          <w:lang w:val="hr-HR"/>
        </w:rPr>
        <w:t>, Održavanje i uređenje komunalne infrastrukture koje o koje obuhvaća Održavanje cesta i ulica, Plavu zastavu, održavanje i uređenje zelenih površina, održavanje javne rasvjete, održavanje i uređenje komunalne infrastrukture.</w:t>
      </w:r>
    </w:p>
    <w:p w14:paraId="6998ABF0" w14:textId="77777777" w:rsidR="004A2EF3" w:rsidRDefault="009B62F6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cilj ovog programa je kvalitetno izvršavanje zadaća kojima se osigurava nesmetano </w:t>
      </w:r>
      <w:r w:rsidR="00090D28">
        <w:rPr>
          <w:sz w:val="22"/>
          <w:szCs w:val="22"/>
          <w:lang w:val="hr-HR"/>
        </w:rPr>
        <w:t>djelovanje funkcija koje u okviru političkog ustava ima zakonodavna vlast, izvršna vlast što je uvjet za viši nivo javnih usluga općine u određenoj djelatnosti propisanoj zakonom i statutom te osigurati nesmetan rad upravnih odjela općine Baška Voda, odnosno dodatno unaprijediti javnu upravu i administraciju te civilnu zaštitu.</w:t>
      </w:r>
    </w:p>
    <w:p w14:paraId="2108F80C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transparentno funkcioniranje Općinskog vijeća, Ureda načelnika, Upravnih odjela te informiranje javnosti, sigurnost građana uslijed elementarnih nepogoda, informiranje javnosti i transparentno poslovanje Općinske uprave – odjela.</w:t>
      </w:r>
    </w:p>
    <w:p w14:paraId="7020A060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</w:p>
    <w:p w14:paraId="2EB56FAC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</w:t>
      </w:r>
      <w:r w:rsidR="003E2108">
        <w:rPr>
          <w:sz w:val="22"/>
          <w:szCs w:val="22"/>
          <w:lang w:val="hr-HR"/>
        </w:rPr>
        <w:t xml:space="preserve"> </w:t>
      </w:r>
      <w:r w:rsidR="00DD2031">
        <w:rPr>
          <w:sz w:val="22"/>
          <w:szCs w:val="22"/>
          <w:lang w:val="hr-HR"/>
        </w:rPr>
        <w:t>A04 komunalna djelatnost</w:t>
      </w:r>
      <w:r>
        <w:rPr>
          <w:sz w:val="22"/>
          <w:szCs w:val="22"/>
          <w:lang w:val="hr-HR"/>
        </w:rPr>
        <w:t xml:space="preserve"> izgradnja objekata i uređaja komunalne infrastrukture obuhvaća rashode za nabavu proizvedene dugotrajne imovine </w:t>
      </w:r>
      <w:r w:rsidR="003E2108">
        <w:rPr>
          <w:sz w:val="22"/>
          <w:szCs w:val="22"/>
          <w:lang w:val="hr-HR"/>
        </w:rPr>
        <w:t xml:space="preserve">– ceste makadamske i asfaltne, nespomenute građevinske objekte u svim mjestima Općine Baška Voda, uređenje ulica, uređenje tržnice u Baškoj Vodi, kanalizacija </w:t>
      </w:r>
      <w:proofErr w:type="spellStart"/>
      <w:r w:rsidR="003E2108">
        <w:rPr>
          <w:sz w:val="22"/>
          <w:szCs w:val="22"/>
          <w:lang w:val="hr-HR"/>
        </w:rPr>
        <w:t>Bratuš</w:t>
      </w:r>
      <w:proofErr w:type="spellEnd"/>
      <w:r w:rsidR="003E2108">
        <w:rPr>
          <w:sz w:val="22"/>
          <w:szCs w:val="22"/>
          <w:lang w:val="hr-HR"/>
        </w:rPr>
        <w:t xml:space="preserve">-Krvavica, izradu prostornih planova i projekata, otkup zemljišta, uređenje luke u </w:t>
      </w:r>
      <w:proofErr w:type="spellStart"/>
      <w:r w:rsidR="003E2108">
        <w:rPr>
          <w:sz w:val="22"/>
          <w:szCs w:val="22"/>
          <w:lang w:val="hr-HR"/>
        </w:rPr>
        <w:t>Promajni</w:t>
      </w:r>
      <w:proofErr w:type="spellEnd"/>
      <w:r w:rsidR="003E2108">
        <w:rPr>
          <w:sz w:val="22"/>
          <w:szCs w:val="22"/>
          <w:lang w:val="hr-HR"/>
        </w:rPr>
        <w:t>, odvoz otpada, deratizaciju i dezinsekciju, uređenje prostora za ispra</w:t>
      </w:r>
      <w:r w:rsidR="009F1560">
        <w:rPr>
          <w:sz w:val="22"/>
          <w:szCs w:val="22"/>
          <w:lang w:val="hr-HR"/>
        </w:rPr>
        <w:t>ć</w:t>
      </w:r>
      <w:r w:rsidR="003E2108">
        <w:rPr>
          <w:sz w:val="22"/>
          <w:szCs w:val="22"/>
          <w:lang w:val="hr-HR"/>
        </w:rPr>
        <w:t xml:space="preserve">aj pokojnika u </w:t>
      </w:r>
      <w:proofErr w:type="spellStart"/>
      <w:r w:rsidR="003E2108">
        <w:rPr>
          <w:sz w:val="22"/>
          <w:szCs w:val="22"/>
          <w:lang w:val="hr-HR"/>
        </w:rPr>
        <w:t>Bastu</w:t>
      </w:r>
      <w:proofErr w:type="spellEnd"/>
      <w:r w:rsidR="003E2108">
        <w:rPr>
          <w:sz w:val="22"/>
          <w:szCs w:val="22"/>
          <w:lang w:val="hr-HR"/>
        </w:rPr>
        <w:t>, izgradnju eko otoka</w:t>
      </w:r>
      <w:r w:rsidR="00DD2031">
        <w:rPr>
          <w:sz w:val="22"/>
          <w:szCs w:val="22"/>
          <w:lang w:val="hr-HR"/>
        </w:rPr>
        <w:t>.</w:t>
      </w:r>
    </w:p>
    <w:p w14:paraId="0189E970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programa je provođenje politike prostornog uređenja radi ujednačavanja uvjeta življenja na cijelom području Općine, osiguravajući prostor za razvoj gospodarskih aktivnosti, te zaštitu prirodnih, tradicionalnih i kulturnih vrijednosti, te se osigurava izgradnja komunalnih objekata koji su bitni za nesmetano funkcioniranje svih d</w:t>
      </w:r>
      <w:r w:rsidR="009F1560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jelova Općine</w:t>
      </w:r>
    </w:p>
    <w:p w14:paraId="22CD19E6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novoizgrađenih objekata i uređaja komunalne infrastrukture, broj intervencija na deratizaciji i dezinsekciji, broj izrađenih planova/projekata.</w:t>
      </w:r>
    </w:p>
    <w:p w14:paraId="3167467A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14:paraId="620784F5" w14:textId="77777777" w:rsidR="00DD2031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</w:t>
      </w:r>
      <w:r w:rsidR="0072553E">
        <w:rPr>
          <w:sz w:val="22"/>
          <w:szCs w:val="22"/>
          <w:lang w:val="hr-HR"/>
        </w:rPr>
        <w:t>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 A05 odgoj i obrazovanje predstavlja financijske izdatke za unaprjeđenje rada Osnovne škole </w:t>
      </w:r>
      <w:proofErr w:type="spellStart"/>
      <w:r>
        <w:rPr>
          <w:sz w:val="22"/>
          <w:szCs w:val="22"/>
          <w:lang w:val="hr-HR"/>
        </w:rPr>
        <w:t>Bariše</w:t>
      </w:r>
      <w:proofErr w:type="spellEnd"/>
      <w:r>
        <w:rPr>
          <w:sz w:val="22"/>
          <w:szCs w:val="22"/>
          <w:lang w:val="hr-HR"/>
        </w:rPr>
        <w:t xml:space="preserve"> Granića Meštra u Baškoj Vodi. Cilj projekta je omogućiti učenicima kvalitetnu logopedijsku pomoć i u suradnji sa OŠ BGM općina Baška Voda</w:t>
      </w:r>
      <w:r w:rsidR="00DD203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osigurava sredstva za rad logopeda koji je dostupan svim učenicima OŠ BGM.</w:t>
      </w:r>
    </w:p>
    <w:p w14:paraId="558489E6" w14:textId="77777777" w:rsidR="009F1560" w:rsidRDefault="009F1560" w:rsidP="009F1560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učenika kojima je potrebna stručna pomoć logopeda, broj odrađenih sati s učenicima, broj učenika koji su završili predviđen broj sati.</w:t>
      </w:r>
    </w:p>
    <w:p w14:paraId="58AB2B73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14:paraId="39AEAE06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A06 javne potrebe u zdravstvu provodi se radi prevencije ovisnosti.</w:t>
      </w:r>
    </w:p>
    <w:p w14:paraId="7D56EE73" w14:textId="77777777" w:rsidR="009F1560" w:rsidRDefault="009F1560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 uspješnosti: broj odrađenih akcija informiranja javnosti o štetnosti ovisnosti</w:t>
      </w:r>
      <w:r w:rsidR="003B6D7D">
        <w:rPr>
          <w:sz w:val="22"/>
          <w:szCs w:val="22"/>
          <w:lang w:val="hr-HR"/>
        </w:rPr>
        <w:t>.</w:t>
      </w:r>
    </w:p>
    <w:p w14:paraId="0B069C8E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14:paraId="17B0A0EC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A07 Javne potrebe kulture obuhvaćaju rashode za održavanje kulturnih i spomeničkih objekata na području Općine, financiranje djelatnosti Općinske glazbe, organiziranje manifestacija u kulturi na području Općine, održavanje arheološke zbirke – Muzeja u Baškoj Vodi, pomoć za funkcioniranje vjerskih zajednica – donacije župi BDM </w:t>
      </w:r>
      <w:proofErr w:type="spellStart"/>
      <w:r>
        <w:rPr>
          <w:sz w:val="22"/>
          <w:szCs w:val="22"/>
          <w:lang w:val="hr-HR"/>
        </w:rPr>
        <w:t>Bast</w:t>
      </w:r>
      <w:proofErr w:type="spellEnd"/>
      <w:r>
        <w:rPr>
          <w:sz w:val="22"/>
          <w:szCs w:val="22"/>
          <w:lang w:val="hr-HR"/>
        </w:rPr>
        <w:t>- Baška Voda</w:t>
      </w:r>
      <w:r w:rsidR="003101B3">
        <w:rPr>
          <w:sz w:val="22"/>
          <w:szCs w:val="22"/>
          <w:lang w:val="hr-HR"/>
        </w:rPr>
        <w:t>.</w:t>
      </w:r>
    </w:p>
    <w:p w14:paraId="6E1A2D16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osigurati lokalnom stanovništvu i turistima i posjetiteljima vjerske i kulturne sadržaje čime se povećava sadržaj</w:t>
      </w:r>
      <w:r w:rsidR="004D0D57">
        <w:rPr>
          <w:sz w:val="22"/>
          <w:szCs w:val="22"/>
          <w:lang w:val="hr-HR"/>
        </w:rPr>
        <w:t xml:space="preserve"> i događanja i kulturnih i vjerskih objekata na području Općine koje mogu koristiti i domicilno stanovništvo i posjetitelji i važan su dio svakodnevnog života.</w:t>
      </w:r>
    </w:p>
    <w:p w14:paraId="7D409D66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kulturnih događanja i broj posjetitelja kulturnih događanja na području Općine.</w:t>
      </w:r>
    </w:p>
    <w:p w14:paraId="32E34E5D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</w:p>
    <w:p w14:paraId="55420673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A08 Športske aktivnosti obuhvaća rashode za rad sportskih i ostalih udruga na području Općine. </w:t>
      </w:r>
    </w:p>
    <w:p w14:paraId="60FE3A40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je poticanje svih stanovnika Općine na bavljenje sportskim/fizičkim aktivnostima i aktivno sudjelovanje u radu sportskih i ostalih udruga. Programom financiranja u sportu je detaljno razrađeno financiranje sportskih udruga i uređenje/opremanje dječjih igrališta na području Općine</w:t>
      </w:r>
    </w:p>
    <w:p w14:paraId="140D863D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aktivnih članova sportskih i ostalih udruga, broj sportskih događanja/natjecanja na području Općine.</w:t>
      </w:r>
    </w:p>
    <w:p w14:paraId="65E39598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14:paraId="66EED457" w14:textId="77777777" w:rsidR="004861C3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A09 Socijalna zaštita obuhvaća pomoć socijalno ugroženim skupinama stanovništva kroz financijske pomoći, odnosno naknade građanima i kućanstvima na temelju osiguranja i druge naknade, porodiljne naknade i oprema za novorođenčad</w:t>
      </w:r>
      <w:r w:rsidR="00075DC9">
        <w:rPr>
          <w:sz w:val="22"/>
          <w:szCs w:val="22"/>
          <w:lang w:val="hr-HR"/>
        </w:rPr>
        <w:t>, ostale tekuće donacije za potrebe građana te financiranje rada Crvenog križa.</w:t>
      </w:r>
    </w:p>
    <w:p w14:paraId="7354EB90" w14:textId="77777777" w:rsidR="00075DC9" w:rsidRDefault="00075DC9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Cilj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pomoć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stanovništvu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osiguravanje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pomoći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obiteljima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novim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roditeljima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zaštite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stanovništvu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>.</w:t>
      </w:r>
    </w:p>
    <w:p w14:paraId="1BDDEAFA" w14:textId="77777777" w:rsidR="00075DC9" w:rsidRDefault="00075DC9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Pokazatelji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uspješnosti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isplaćenih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novorođene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 xml:space="preserve"> (od</w:t>
      </w:r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dobrovoljnog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krvi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6D378C">
        <w:rPr>
          <w:sz w:val="22"/>
          <w:szCs w:val="22"/>
        </w:rPr>
        <w:t>besplatne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kontrole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razine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šećera</w:t>
      </w:r>
      <w:proofErr w:type="spellEnd"/>
      <w:r w:rsidR="006D378C">
        <w:rPr>
          <w:sz w:val="22"/>
          <w:szCs w:val="22"/>
        </w:rPr>
        <w:t xml:space="preserve"> u </w:t>
      </w:r>
      <w:proofErr w:type="spellStart"/>
      <w:r w:rsidR="006D378C">
        <w:rPr>
          <w:sz w:val="22"/>
          <w:szCs w:val="22"/>
        </w:rPr>
        <w:t>krvi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mjerenje</w:t>
      </w:r>
      <w:proofErr w:type="spellEnd"/>
      <w:r w:rsidR="006D378C">
        <w:rPr>
          <w:sz w:val="22"/>
          <w:szCs w:val="22"/>
        </w:rPr>
        <w:t xml:space="preserve"> </w:t>
      </w:r>
      <w:proofErr w:type="spellStart"/>
      <w:r w:rsidR="006D378C">
        <w:rPr>
          <w:sz w:val="22"/>
          <w:szCs w:val="22"/>
        </w:rPr>
        <w:t>krvnog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tlaka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intervencija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djelatnika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Crvenog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križa</w:t>
      </w:r>
      <w:proofErr w:type="spellEnd"/>
      <w:r>
        <w:rPr>
          <w:sz w:val="22"/>
          <w:szCs w:val="22"/>
        </w:rPr>
        <w:t>).</w:t>
      </w:r>
    </w:p>
    <w:p w14:paraId="2B8C2F72" w14:textId="77777777" w:rsidR="00075DC9" w:rsidRDefault="00075DC9" w:rsidP="00CF44F8">
      <w:pPr>
        <w:pStyle w:val="Bezproreda"/>
        <w:rPr>
          <w:sz w:val="22"/>
          <w:szCs w:val="22"/>
        </w:rPr>
      </w:pPr>
    </w:p>
    <w:p w14:paraId="3C04EBDA" w14:textId="77777777" w:rsidR="00B63CEB" w:rsidRDefault="003101B3" w:rsidP="00CF44F8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Funkcijska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klasifikacija</w:t>
      </w:r>
      <w:proofErr w:type="spellEnd"/>
    </w:p>
    <w:p w14:paraId="23D8CFF5" w14:textId="77777777" w:rsidR="003101B3" w:rsidRDefault="003101B3" w:rsidP="00CF44F8">
      <w:pPr>
        <w:pStyle w:val="Bezproreda"/>
        <w:rPr>
          <w:sz w:val="22"/>
          <w:szCs w:val="22"/>
        </w:rPr>
      </w:pPr>
    </w:p>
    <w:p w14:paraId="4FAEA19A" w14:textId="77777777" w:rsidR="003101B3" w:rsidRDefault="003101B3" w:rsidP="00CF44F8">
      <w:pPr>
        <w:pStyle w:val="Bezproreda"/>
        <w:rPr>
          <w:sz w:val="22"/>
          <w:szCs w:val="22"/>
        </w:rPr>
      </w:pPr>
    </w:p>
    <w:tbl>
      <w:tblPr>
        <w:tblW w:w="13362" w:type="dxa"/>
        <w:tblLook w:val="04A0" w:firstRow="1" w:lastRow="0" w:firstColumn="1" w:lastColumn="0" w:noHBand="0" w:noVBand="1"/>
      </w:tblPr>
      <w:tblGrid>
        <w:gridCol w:w="785"/>
        <w:gridCol w:w="343"/>
        <w:gridCol w:w="341"/>
        <w:gridCol w:w="340"/>
        <w:gridCol w:w="2979"/>
        <w:gridCol w:w="275"/>
        <w:gridCol w:w="294"/>
        <w:gridCol w:w="281"/>
        <w:gridCol w:w="6"/>
        <w:gridCol w:w="275"/>
        <w:gridCol w:w="6"/>
        <w:gridCol w:w="287"/>
        <w:gridCol w:w="6"/>
        <w:gridCol w:w="284"/>
        <w:gridCol w:w="6"/>
        <w:gridCol w:w="282"/>
        <w:gridCol w:w="6"/>
        <w:gridCol w:w="305"/>
        <w:gridCol w:w="553"/>
        <w:gridCol w:w="723"/>
        <w:gridCol w:w="281"/>
        <w:gridCol w:w="281"/>
        <w:gridCol w:w="281"/>
        <w:gridCol w:w="281"/>
        <w:gridCol w:w="7"/>
        <w:gridCol w:w="163"/>
        <w:gridCol w:w="96"/>
        <w:gridCol w:w="7"/>
        <w:gridCol w:w="209"/>
        <w:gridCol w:w="84"/>
        <w:gridCol w:w="7"/>
        <w:gridCol w:w="1423"/>
        <w:gridCol w:w="84"/>
        <w:gridCol w:w="330"/>
        <w:gridCol w:w="84"/>
        <w:gridCol w:w="226"/>
        <w:gridCol w:w="84"/>
        <w:gridCol w:w="182"/>
        <w:gridCol w:w="84"/>
        <w:gridCol w:w="289"/>
        <w:gridCol w:w="117"/>
        <w:gridCol w:w="31"/>
        <w:gridCol w:w="84"/>
        <w:gridCol w:w="45"/>
        <w:gridCol w:w="138"/>
        <w:gridCol w:w="87"/>
      </w:tblGrid>
      <w:tr w:rsidR="007D1F37" w:rsidRPr="0071673C" w14:paraId="044EA267" w14:textId="77777777" w:rsidTr="007D1F37">
        <w:trPr>
          <w:gridAfter w:val="2"/>
          <w:wAfter w:w="225" w:type="dxa"/>
          <w:trHeight w:val="240"/>
        </w:trPr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A62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7C1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4A2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DA2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C73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0A1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A34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F5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42F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DC2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254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B03F95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3E7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AB3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98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E09292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27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3AF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D1F37" w:rsidRPr="0071673C" w14:paraId="7FB3C9F9" w14:textId="77777777" w:rsidTr="007D1F37">
        <w:trPr>
          <w:gridAfter w:val="1"/>
          <w:wAfter w:w="87" w:type="dxa"/>
          <w:trHeight w:val="240"/>
        </w:trPr>
        <w:tc>
          <w:tcPr>
            <w:tcW w:w="7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7B8F1CE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4889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D21420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DF5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DB6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145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3FC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403F4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875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17146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352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89B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CF2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E85B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9E5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025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10E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76B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2DF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B50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925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D1F37" w:rsidRPr="0071673C" w14:paraId="43BFF864" w14:textId="77777777" w:rsidTr="007D1F37">
        <w:trPr>
          <w:gridAfter w:val="5"/>
          <w:wAfter w:w="385" w:type="dxa"/>
          <w:trHeight w:val="240"/>
        </w:trPr>
        <w:tc>
          <w:tcPr>
            <w:tcW w:w="7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58578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88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22E2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64EA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1C5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94404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172BA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9791A04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7ED16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D7F3277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7D1F37" w:rsidRPr="0071673C" w14:paraId="1DFEEAA9" w14:textId="77777777" w:rsidTr="007D1F37">
        <w:trPr>
          <w:trHeight w:val="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8E3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20C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9E7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6BC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738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FDE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6A3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5D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4C6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28A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F08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8E0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F99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610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C9B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932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C8A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EA4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A5FE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F18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8E9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E5E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D65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4DA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C8B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DB1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70B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D1F37" w:rsidRPr="0071673C" w14:paraId="479694C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77D0B7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732EC0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638EA1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1C897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6.172.910,00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757B7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B2E15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1F51B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32030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4FC8C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</w:tr>
      <w:tr w:rsidR="007D1F37" w:rsidRPr="0071673C" w14:paraId="43DD39FF" w14:textId="77777777" w:rsidTr="007D1F37">
        <w:trPr>
          <w:gridAfter w:val="5"/>
          <w:wAfter w:w="385" w:type="dxa"/>
          <w:trHeight w:val="49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6D7B63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 Opće javne usluge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C7667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7561D5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5572E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1.021.900,00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C9DA2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1.014.900,00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66685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1.014.900,00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61ABE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B02B5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203B9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99,32</w:t>
            </w:r>
          </w:p>
        </w:tc>
      </w:tr>
      <w:tr w:rsidR="007D1F37" w:rsidRPr="0071673C" w14:paraId="3B94B98F" w14:textId="77777777" w:rsidTr="007D1F37">
        <w:trPr>
          <w:gridAfter w:val="5"/>
          <w:wAfter w:w="385" w:type="dxa"/>
          <w:trHeight w:val="49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906D54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 Izvršna  i zakonodavna tijela, financijski i fiskalni poslovi, vanjski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6312F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7FFF2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10A81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792.850,00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2120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0DB84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06BD1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35A8D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3E74D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</w:tr>
      <w:tr w:rsidR="007D1F37" w:rsidRPr="0071673C" w14:paraId="64170C5D" w14:textId="77777777" w:rsidTr="007D1F37">
        <w:trPr>
          <w:gridAfter w:val="5"/>
          <w:wAfter w:w="385" w:type="dxa"/>
          <w:trHeight w:val="36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39F742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0111 Izvršna  i zakonodavna tijela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73891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04318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8FE74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4BDB6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02C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E6A06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47D11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2734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7D1F37" w:rsidRPr="0071673C" w14:paraId="50BF041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2263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13BC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E86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F79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201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2CB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D06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AC2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749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127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6E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D6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7D1F37" w:rsidRPr="0071673C" w14:paraId="4890172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D82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B00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DAE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D79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443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382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47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2DE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8BC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94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EF3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CE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44FC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4F57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A400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65B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BAC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791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A26F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10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C63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654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F01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92B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AE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3BCC10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F4B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45B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CFA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B2A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FD4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A0B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85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BA2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E77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544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32D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E69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13FF32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5D2D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EC1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E85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098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80C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ABD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A97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959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9AB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B1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0E0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41F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65D594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F3D8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896F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49F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4CD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582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D0B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FF6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2A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42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AD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6D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E96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3F52A4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5A70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456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696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8DE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AF1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691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AB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666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B3C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6F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0D8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7E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89A716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448E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D8E9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464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03D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2DF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92C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B79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F9B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BA4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0C7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ED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B1A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C670D8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C61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B9E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D7B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174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7E6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A46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33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086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FBE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A8E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47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20D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</w:tr>
      <w:tr w:rsidR="007D1F37" w:rsidRPr="0071673C" w14:paraId="4175C61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525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442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D5C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577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C8A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53A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783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E94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7A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88E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EA0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DD6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</w:tr>
      <w:tr w:rsidR="007D1F37" w:rsidRPr="0071673C" w14:paraId="46DDAA6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C6D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836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D47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E4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EDC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503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430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29D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A62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5B3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FF0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A2A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70560D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F9C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390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0B7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339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9DD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3BC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BED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F65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629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BC8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189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64A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8099D0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12E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E5A3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7FB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DD8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91E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293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05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D1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184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BB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CD1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CB8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2CD90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AF0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0582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3475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550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D04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A71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AEB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67F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C9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A00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81C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8C3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4313B76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ED2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E07A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8E8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BD4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7E1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577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A5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2E4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D29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D0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757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64C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5F67AD5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FB8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FDE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C9A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FD0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452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D9B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426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DD1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B1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A2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8F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867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6FBB9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17E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27E8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DF1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CA1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5EA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3F3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94F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97D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C45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11D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496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DD6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EB659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983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8B30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8D1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2EA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D66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1A7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BA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AEE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63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24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CDD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D5D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13CFB5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D4A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C19B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305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69F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AC9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1F31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885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114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9E7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CBA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BA1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0A3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EC000D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82D5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0112 Financijski i fiskalni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557B9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17264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C8AD4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50110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4EBAAD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00559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83970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E9FAD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9A4DD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D9FB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4CD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BE7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A64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009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5C5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48D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656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B97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FB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90C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4A7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E4619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7F18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91D5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731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4C8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5BE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2A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75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A6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025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8BD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AEB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1E1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E3009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FBAE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16DA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996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0D6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F45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958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1F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3C5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0B4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539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9B8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59F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0875A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A346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989A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24F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4D2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AF7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51D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E72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2DB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ADA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DDF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A5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9AC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986C2D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F87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7BC4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FAB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316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4A4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5E0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C8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8E1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D2B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BA9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128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52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E0746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D27F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4011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B4D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218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286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E00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F55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16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6C4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297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645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18B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4E8161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DA3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9CB9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43C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ACE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CBD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A632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78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3C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D90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7B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6A8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25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3521D1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31E2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9B7A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785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952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67E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EE7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37C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311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24F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969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9CC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6F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F642C7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19F8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675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64D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59F8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672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1E0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FFB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308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18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F4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99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BE8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BA26C5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B2F5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1EF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739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398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B14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4D6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72D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DFD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A3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503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93D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966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BB50FF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9D8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CA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F08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313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15F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B71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71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D67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EE2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844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912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95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72197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305E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09B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098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709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6BC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83D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FC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C81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EE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54A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4F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7E2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A1EF8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6B9A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04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5E5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E0E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F03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C52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0A8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6C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3A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576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252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D1D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9BD18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E69B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648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C8C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01A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966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2081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8A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978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8F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ACC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CFF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104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CF4A2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C232F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 Opće usluge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4329D8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752CF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EF709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229.050,00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40D0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229.050,00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F9ADB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229.050,00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2D43C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31757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7F39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A8D90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5CD75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0131 Opće usluge vezane za službenike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BBF0E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B8E18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54155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68A43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13B67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F07E7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D4131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91285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E42D8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B76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18D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C38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67E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D0A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CF4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C35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BC3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23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A40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1F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32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3D989D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A3A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460D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437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E4A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49E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271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112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F0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818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DF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03C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94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9496B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AB6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0B21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C06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36A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407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6C3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932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C19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905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5FE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F99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CE1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594973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7808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B0A9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248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81E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8E2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871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65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464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250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94A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06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D5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A24886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A53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14D3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BB4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B99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F9C5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DF6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E8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205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D4E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D8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F87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8FD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CF7AF4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F24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9127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65C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D9B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E201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139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EC0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07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E2E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194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D12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B8B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8F4D5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C979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32113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FDF9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22B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13B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382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9BF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745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2D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397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E95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9A2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B27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A00B0C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117E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DD92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13C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B6F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035E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164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1B3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A22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48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25C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F97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42D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02E922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980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77F6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F0B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159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013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12E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552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B4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561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B03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3A3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83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34F18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9267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4EC8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306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422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C65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AD1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7D0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EB4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B0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717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B54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5D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FF0154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33CF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7611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3BA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978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9DC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ACB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037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C71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565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F0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2E9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AE5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69DCD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E7E5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1EB1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45A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C19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F23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FF2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F7A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EA9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014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DB8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38F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77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353729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0BD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1ECC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484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ABB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F4E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F2B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21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EC5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2FD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5CC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055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F66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DD1AF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082B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3A19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AF9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0F7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0E3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AC5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049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6B1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55B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095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8E3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557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AE0B92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ED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22E7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E05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A00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F22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8A6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A4D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91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68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AC9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8A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EEF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B2052A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B806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DA7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B23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F69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DFD2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67E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A3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002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DB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4D9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4F7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E21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6A345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F95A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F2D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A69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807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1D0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A09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F4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536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FD1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CA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77C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F18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4D380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6E6C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BC1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015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78F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7F9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07E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9E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8CE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B75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272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1AB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D0B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71014A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AA84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76A5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65E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07D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692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330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A4A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68C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CA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96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95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C97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51853C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F42D5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0133 Ostale opće usluge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87B6B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1D99B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434F5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B00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180.400,00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1AA05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180.400,00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28EFB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24EE0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71113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1F9716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2C1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56EC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749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3DC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6BC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8B0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F3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E7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160.400,00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80A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160.400,00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F86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4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964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EE04F1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F71C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D9DF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1EB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3B8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B30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19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8C4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159.750,00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550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159.750,00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03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159.750,00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BAC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FD2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86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B5638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6EB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4F4D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20B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1C2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EC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E41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0D6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139.750,00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7C7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139.750,00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BCC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139.750,00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1C1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461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FE7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E74BB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7D6F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4A2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C94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541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84D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420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091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FD1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168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9D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C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1D2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76BBA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FFAB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19BB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F8A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24F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0C4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C19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AEF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111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BE1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79D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CB4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0EC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A46F90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A33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C73E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7C0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68A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0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C63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C56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724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0D4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56C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E0F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55E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4FD56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C0FB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352E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FE1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127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084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6F9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E0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1FD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18C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B59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F97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FE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BC80C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A32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2A6F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BE5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1E9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548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B19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E11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2B7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69A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48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71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345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28F9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517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1F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C50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D78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825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C27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3B4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E3C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BF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8C7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A73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D0D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49C8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C68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3E85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4B1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8D8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B6D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5DA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BB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954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C33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54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CD3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919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7195C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13C2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D0A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90C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011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F97F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584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8DB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D3F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525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E4F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CA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65A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E21D7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B178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9C8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E0F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961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B0E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6BA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8A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8F8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3D3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04E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99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FCC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2EF9A3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1A65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81DD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DBC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48E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8B2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6E2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7D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AA0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BC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167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65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A26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50EBE3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B887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2E2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874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937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0BE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05A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59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724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539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C72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46D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8E3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0E754F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4DBB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CCB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E27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5C2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6D6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157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53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14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73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94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C2E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2DF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70A52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C53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DD9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9B0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C5C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CF1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50F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DAD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881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E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9B4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49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7D6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48AD0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F8E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4814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FEA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16C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B9E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8B0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507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804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559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75B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54A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B47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C2D53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3A6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14B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32C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C04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6DE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87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EF9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5FA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883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A8C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82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6C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B0C75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ABBC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32392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3AE5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43E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BBC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8C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76D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152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26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F2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73A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A31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A19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E15E16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D365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959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A01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09DF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919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F29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D1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E35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7AE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D4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F5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C89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178540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3FB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A6FC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F79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D39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1AD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152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99F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AB2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B8F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3AF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F55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03B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2B7EE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C9B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D6E4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B79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A6ED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A77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F398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F34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85D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4B0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1CD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EF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9C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C2813D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4C8C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7BAA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FBD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68F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F05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88D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F58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2B2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A1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43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28D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76D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E43077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EBB5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49E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2A5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D6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C35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B185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08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E79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304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47C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DD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87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3B15F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2732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F3A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89F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328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6E4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680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399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0D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CBE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8C1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2CD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EDF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8772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8E90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326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740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F55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0D8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DC1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985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5D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B80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BF8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5F3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076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8A6AC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6A8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CC98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CD4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0E3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09B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ED4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F6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559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06F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49C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263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301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B04A68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FD06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BC7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0CE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849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6DF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0B9D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5F8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8B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C5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619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A9B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115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2E3F3E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6516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CE2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CA4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7EF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8DD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ED3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D78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044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E21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66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779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CF4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1BD05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1A47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1DA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DC1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7131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37A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C55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2A2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AB7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7C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9FC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FB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5E9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0E06A0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417E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0C1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EE4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3B5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55F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B2D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BB1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63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0A2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16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DD0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2CF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30808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13FE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C55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5594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026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F38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55E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CB0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AD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09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480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5A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652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FABC48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6310A9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 Obrana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26F20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0C40FD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4505C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9F174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F110D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C4978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99B33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21AF8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8B5F143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B9F176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 Civilna obrana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152AD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BC8A0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AC172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A467D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D4FE7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8360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41514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7C7D7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36C81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6F53D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0220 Civilna obrana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9445C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EA1F7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69E35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E7ABA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5572F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B88B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BF93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8061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434FBD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77A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0C1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66E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E7BE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55EC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123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C62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62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0C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F4C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F1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CC4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8279B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B41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48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C92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A93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B14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075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BD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EB1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88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7D4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8AD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EF0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C1BD8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47E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275F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359B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6BA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CBA1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C92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1C9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C31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1F8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9F0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E03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F58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38325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CAD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47C4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1A8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CEF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D4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0ED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23D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579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14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C90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002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A85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278962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E26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9F08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DE1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E7A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49F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4D8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D0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EE2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61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70D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A7B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BF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550B0C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7240C9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 Javni red i sigurnost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1D04A55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64817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6C057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BD98C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3E877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8453F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36,70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3ABC9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062B1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36,70</w:t>
            </w:r>
          </w:p>
        </w:tc>
      </w:tr>
      <w:tr w:rsidR="007D1F37" w:rsidRPr="0071673C" w14:paraId="4C10E26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39AC0D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 Usluge protupožarne zaštite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2E516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9A2EB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A445B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B7E8F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145F2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7603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6F4D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60BC1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7D3811D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EC9A4B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0320 Usluge protupožarne zaštite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8C0D5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8CC55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20208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0382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AA91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2ABFA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C140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2D700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2E13B8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407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2191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8C8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614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F9D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914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3BF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9EA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6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33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97B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CC2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5DCF1D0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9343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584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2CD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BF3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B08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435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7D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3D9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F5D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3EE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3BC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B5F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0391C33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8F14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19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401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8FC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CB8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6E6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21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4FA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66C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D1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D52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CAB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3350B9F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9F80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C29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295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DF9C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494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85F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87D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58A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C2C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D05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9A2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CD1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7218763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B178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1F42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138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955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BC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89D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202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E56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1E0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CD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B71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AF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5A4232BC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7B91D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 Sudovi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297B7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169AE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5794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0D987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420FE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0BF6A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A7217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01B3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5F07A7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8A13B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0330 Sudovi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C670D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878FD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49992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2865B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771A4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C682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38438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28A86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70F29B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5E1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7BA0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95D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0CD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FF9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172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08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BA3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C2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D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7C3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104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829CF9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FEAE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2A9C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740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1F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E79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B3B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B0B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A2F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BD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26B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570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5E5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6C5CC7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E159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043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C0D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139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097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CFA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0B4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73F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63A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0AB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2BA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737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08F612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11C4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10E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445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B59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49E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26F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54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57E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A74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0BB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F87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D11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E6700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FAE1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E79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374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E5B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084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25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609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FE0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A5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566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71E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ABB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6FF53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864D75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3FA62F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56B99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BDA5B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1.394.650,00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2EDE7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1.231.650,00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BDBBD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1.231.650,00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80BDD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88,31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A3C39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37EAA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88,31</w:t>
            </w:r>
          </w:p>
        </w:tc>
      </w:tr>
      <w:tr w:rsidR="007D1F37" w:rsidRPr="0071673C" w14:paraId="548349C1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1F959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 Poljoprivreda, šumarstvo, ribarstvo i lov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5BA0A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D36C7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99869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281.500,00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70CCD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1382E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5D3F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B6601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5FFD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</w:tr>
      <w:tr w:rsidR="007D1F37" w:rsidRPr="0071673C" w14:paraId="3B6B187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B1523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0421 Poljoprivreda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CAC17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118A9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A38B6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281.500,00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CB206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4ADB6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74309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1D1B3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4E2C9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</w:tr>
      <w:tr w:rsidR="007D1F37" w:rsidRPr="0071673C" w14:paraId="27AA27F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58F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D62A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DCE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588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69D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A75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0F9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D62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B01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9F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D8D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707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C9A21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8BB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CB2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BF3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84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077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7B2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FD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95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9DD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283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C28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A13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A95EFB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C26C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91CC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2C3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98C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456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620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B64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624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22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0E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B33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538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0FE77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C62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3800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2D5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A09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D25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383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F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CC6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77D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CA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F76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2C5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585E93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ECBC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CFA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912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4CF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246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94E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B4A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0C5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A0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B56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68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693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28E8C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FB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2F4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B1A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8FB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25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5D3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E2A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EAB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AE3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C4E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CF7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99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29C462F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8198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9139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121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B6A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9C5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87D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454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2DD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85C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BD5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173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9D8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7ED9810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59D5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AC8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4B1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C476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B80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38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52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201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F1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EBA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E42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139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5F7E973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F8B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FD64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B2C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2DB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29C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8D7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9B8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C08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4C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491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A63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952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16FAD8C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2B5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6927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D1F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742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25E5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B08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53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536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E7E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D3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35F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762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15FB29B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5AB9A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 Gorivo i energija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39155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9953E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9C50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0BB05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1BFFE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D9094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8DC6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039F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BA108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F7C550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0434 Ostala goriva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FD7D2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5B07F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F12A5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5643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5BDA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7E5F9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C9947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F5130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7F5F4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88DE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839E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2E1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888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D5D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463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78F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856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85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2A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A30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59E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3C895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73C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40BB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2E3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11B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21D5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C52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68F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8BE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03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7A0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5A4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489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35256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E923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C5B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563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8785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DD1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0E2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B40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6C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43A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C35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A27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FE8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BCEB79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7AB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F9AC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177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6D2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633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CDA0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5AA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5FC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74A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571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883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2E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5D5747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74F3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5CB2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FE5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C62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2B7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03B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10C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AA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DA1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C69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08C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5BE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AC7BE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8E1E2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0435 Električna energija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CB2B0F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E3B87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D604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968A6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C382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740E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537B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5B4C3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138465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9479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D734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C66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091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CA8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DFF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05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80E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5F2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88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29E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750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7D56F2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0A62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2A80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576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56C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BFD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C73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99A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073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CC7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B9F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0CF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604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C9C51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691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3C9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EA3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5AB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A72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7B9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ACA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D35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C1A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9F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12D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059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A9E47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B4F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C1B4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F49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8B9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8C6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1C2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46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D4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D6E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547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CC1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690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BDD715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D8C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324D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879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9AF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22C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D21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720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368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9DD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57F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104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80E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B796D7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950F97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 Promet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27FC1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A2928C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0D61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173.300,00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46579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F044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38C76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49,22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EAA89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F6CC9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49,22</w:t>
            </w:r>
          </w:p>
        </w:tc>
      </w:tr>
      <w:tr w:rsidR="007D1F37" w:rsidRPr="0071673C" w14:paraId="16368CE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C6A22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0451 Cestovni promet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EA894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442B1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8DF1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97D19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F4F7C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772EA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46,11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A02A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19903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46,11</w:t>
            </w:r>
          </w:p>
        </w:tc>
      </w:tr>
      <w:tr w:rsidR="007D1F37" w:rsidRPr="0071673C" w14:paraId="79D495D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957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74B2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B5F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9AC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5F4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94B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5CD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D11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02F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ACA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52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3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B68CE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39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F40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850F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7C6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395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8EE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29A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4AE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178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1A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68F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928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78ABA8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7617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1ED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CD7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F3E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306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6C0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762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169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623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350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65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87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9C23C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CA9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F66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4B6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0B3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E9A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4BE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B77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491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9CA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8BA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268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E86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613E3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604D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409F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E1C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CD0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469B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9B3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03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2E7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A3C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86D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0C7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348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AD55A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DD0F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E0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FFE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68F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912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D91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CA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AB9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AA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14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80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E0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1B1C3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99D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CA83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E41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F53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0E1E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805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F80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58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AB7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5BA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39D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3BD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45D860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542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45DD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0EE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8E5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D25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FE8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34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FB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92B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D7B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D9B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3A9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75A04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ABC2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7A8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8A7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988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FEDC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207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C7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C91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D79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3AB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508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8F2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E58F87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556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A5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FDB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AEBA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E87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06D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96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201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453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501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F43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CF4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B78629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3DA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9FC6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488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69B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827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626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67D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23A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ADD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158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F61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DBF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B4D4F0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C270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148E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5885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A9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BC3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7A6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2A3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7BD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D42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527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03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A5D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74EA383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FDD72F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0452 Promet vodnim </w:t>
            </w:r>
            <w:proofErr w:type="spellStart"/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potovima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D8F7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41322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2F12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1E561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7D6D9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87153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E964E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7550D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5CC89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CCD9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7C15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11C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557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B85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989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BA7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EEC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E76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B9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2A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55E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CBACF6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925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8F9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F24A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E06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A92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84B5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FE1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E17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F1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B2D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D6A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46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E1FA84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559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7846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E671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690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34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9A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67A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930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4A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D75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D0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C7E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867ED7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6DF4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108A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4CD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DA5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0A2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479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85D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8ED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F7B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E8F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E9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AC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86A165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DBB1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FE29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45DE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400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258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C2E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E57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74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F7C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087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04A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9C0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65ABB7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8E8742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 Komunikacije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48BCE6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1F19F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D791F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AC777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1371E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A973A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B2DB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8BA5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E54A87E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1D5676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0460 Komunikacije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2ED42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31904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1C779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84A1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735F1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B8117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27427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23B7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C6E3C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09AB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BB65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E33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7A6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CD5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3A6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4DE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EE7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CF0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1D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810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08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02CB1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DDAC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040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B0E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B5C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EA8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107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CD1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3E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27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59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152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6E0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F1A0BE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5A8F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FD86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CFA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1C9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5A3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867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8B5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D0F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1A6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55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DB7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71E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5DD7B1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717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0EFC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B32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991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DE8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437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D21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69F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923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5ED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EB8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0B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B9E721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ED5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8B6E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DEB1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111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67D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26F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423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7A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E5F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9CE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112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D2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A8EDF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CFD2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B98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F7E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279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5DA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9BC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58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C1A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8C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88B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F8E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F4C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523CA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5A3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FE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AD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C25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A00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950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711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FD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42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8C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E5C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4F6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D4B63C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E19A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BEC7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BA3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1A1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5F3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FBF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C2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44D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857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F01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5D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22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CB9B64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0C78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268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BBD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272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DDD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EC06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871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C7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DAB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9D3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FFF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E2B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1246F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2B69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38F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A41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79EC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268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B18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2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91C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75C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357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7CA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B9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3BF846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A3FE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2AB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C89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56A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FEC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13C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861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4DB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03B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215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8C2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42C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5D9B5B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764A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DDA9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8F2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FC8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D63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59B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A74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4DF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04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0FA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402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393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CCBA92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D8F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BB9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3FF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560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10C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292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877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6C1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9AF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C17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D84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5B0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466808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49D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16BB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DAE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9F8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F6F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6B5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2B2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D86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A99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E9B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83E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72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1F2A3D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B5C8F6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047 Ostale industrije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8F577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BE7B5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33A50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385.200,00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F29B3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D4A2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7497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90,91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0DBB4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7A14C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90,91</w:t>
            </w:r>
          </w:p>
        </w:tc>
      </w:tr>
      <w:tr w:rsidR="007D1F37" w:rsidRPr="0071673C" w14:paraId="2E5825B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4847A1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0473 Turizam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94CE8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689D5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0C33D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D151C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ECA7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AEC0D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BE5E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E49C0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EF7DD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C4D5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F538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51F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116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B37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81E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B4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ED5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56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057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33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955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FF5DD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C4FD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ED8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7E2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FC2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123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1E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F8A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44C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735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CC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AAA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6F1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B62E8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F92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DE4E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34E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3FD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E37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C1E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2B4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846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D4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8F4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BE7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221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FAA8CD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A2A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19D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FD7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373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116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A4A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B78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9B2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F3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DD4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B2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D6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CA880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0B3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962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ABF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6A5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EB5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3EE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F70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CE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35B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758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383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568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1E194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060B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AF19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244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AFA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43C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905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5B3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3F8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8A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F57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F42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8E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89D0B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CB8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F61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A19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D4E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BD7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55A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247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5F0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E7F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7B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50C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BD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7A24F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D99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32DA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C2C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2BF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09E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B0B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CD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68A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A43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345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47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F12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BA488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9F56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8FF3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37F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882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BB8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27A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3F1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62F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C56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B3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6D0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8AE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5CEFEC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4BD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61E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CEE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4A4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A33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38F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5B9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F02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46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8FE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952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8D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1F4C0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59F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5E0C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D10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CB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3AF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F52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83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129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22F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0A1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306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1BA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49B52D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4649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AEB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6A55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1A6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959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89C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AA6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46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830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A49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B6A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4E5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13ACD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4E6D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92B9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AE7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0D0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125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63C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9A1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48D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195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31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67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456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9A7DAC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5DA02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0474 Višenamjenski razvojni projekti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7963F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A14A5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52517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FE67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CD3EC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92264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78867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FB02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83,72</w:t>
            </w:r>
          </w:p>
        </w:tc>
      </w:tr>
      <w:tr w:rsidR="007D1F37" w:rsidRPr="0071673C" w14:paraId="77392EF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425A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5160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A60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818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AA2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B2C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A1E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77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146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BAA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A5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A70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</w:tr>
      <w:tr w:rsidR="007D1F37" w:rsidRPr="0071673C" w14:paraId="08297DC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B9A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8EE3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Rashodi za nabavu </w:t>
            </w:r>
            <w:proofErr w:type="spellStart"/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neproizvedene</w:t>
            </w:r>
            <w:proofErr w:type="spellEnd"/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704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F0F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266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EED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249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C4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75E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3B6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B3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381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</w:tr>
      <w:tr w:rsidR="007D1F37" w:rsidRPr="0071673C" w14:paraId="633DA77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AF0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60A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990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BB1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502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36D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5EC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D6A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9E5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475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5DE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021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23E2114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581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53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469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E63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889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0B8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E20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670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BFF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F6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F42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A6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1DF9385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E890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B5AA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2CB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7FA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4BA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597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CFC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A68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24C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30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584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CA2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93D293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225C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F755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674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365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7C7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F8C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10A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FBE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EB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D917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378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845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8C3B8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408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CE86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C5B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05F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7C0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100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D40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83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EA8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423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431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AC1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B21DA1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CD397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 Ekonomski poslovi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C645E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19A84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D59F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44CF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7DF30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54A1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D1EB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D496B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</w:tr>
      <w:tr w:rsidR="007D1F37" w:rsidRPr="0071673C" w14:paraId="6EBCF9B8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27A1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0490 Ekonomski poslovi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B5E0B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1F44E4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46D1C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8FC27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763E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F49D8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F13B6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2547F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</w:tr>
      <w:tr w:rsidR="007D1F37" w:rsidRPr="0071673C" w14:paraId="614AB00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4F86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C1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606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31D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580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A47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36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DD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871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312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8A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9DE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C4B19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748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6368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7EB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D3D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531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198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7C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CF1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AA5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566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688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5E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970922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1D0E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8FE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545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48E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80D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008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9C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EF5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4C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63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7CC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EA8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25F37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3767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E26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EC9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4BB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8E3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BF1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75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05F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8D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C62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162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B66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52DE69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A0B7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7FD4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D37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B1D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45D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592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99F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8DB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81C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8F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672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C47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</w:tr>
      <w:tr w:rsidR="007D1F37" w:rsidRPr="0071673C" w14:paraId="576602A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4D4B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1A62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11E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8F3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1D7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064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66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03E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30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732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E9B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8E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</w:tr>
      <w:tr w:rsidR="007D1F37" w:rsidRPr="0071673C" w14:paraId="7CB6F2A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0A43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9EE1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F9C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C8A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A1E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C71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F53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C8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852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08B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16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6D9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</w:tr>
      <w:tr w:rsidR="007D1F37" w:rsidRPr="0071673C" w14:paraId="2A5C770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8380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B31E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622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832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536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8D7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13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35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D9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0B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9B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AB0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EFD4D1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FB60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77DB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DC3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104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219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45B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AFD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DB9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CB2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B58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011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C2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</w:tr>
      <w:tr w:rsidR="007D1F37" w:rsidRPr="0071673C" w14:paraId="52D5C88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6837B2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 Zaštita okoliša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D181A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0C614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A1534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162.730,00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A78D2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82E2F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ED615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84,64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60AF0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CB690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84,64</w:t>
            </w:r>
          </w:p>
        </w:tc>
      </w:tr>
      <w:tr w:rsidR="007D1F37" w:rsidRPr="0071673C" w14:paraId="67B0EEB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E7A841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 Gospodarenje otpadom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D2A1D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3C62B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47402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18C9F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ACB19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C8C75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3823D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68216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C97C7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9C1D5B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0510 Gospodarenje otpadom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C2FB5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D53C7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224A9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37A71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6D5C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886A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57AF4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FE88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8336C2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8A2A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5D6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EDF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6D0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7041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529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C1A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28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7C9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399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ED9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B36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C69E4D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3DA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104D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333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7F4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7E9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BD4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1B4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64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A2D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87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7AC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3FF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1F83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DE7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ED38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564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975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F26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AD5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55D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603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A10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40C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9A3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A57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142F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A2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FBBC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3C0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078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925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AE2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57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3E3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8FF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91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0A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08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32AD61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9C8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ABB7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652F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AAB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D7C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076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9A1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BA3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FD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7DD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9EC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DF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A86F02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31A0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305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C4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664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26D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E7A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0F8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A9D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AE0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50B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3CC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DB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9D34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8283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9F3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80E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DC3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CA8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560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56B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2C5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DD6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978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8A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91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1BE2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6B3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AC3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CA8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646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F5D8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31C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86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543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F76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C6C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9DC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0FF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0A7E49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6F70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FBD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4ED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2B9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F6E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0F9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056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8E4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BF6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91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3B7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2D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65B9B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9136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B1AA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9913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3E4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421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41D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974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384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828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469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EB4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F1F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136CFA3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391A95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 Gospodarenje otpadnim vodama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61B74D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65DE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BB1DC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15692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14271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D1AD2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910BD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25490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308EA5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C8991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0520 Gospodarenje otpadnim vodama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0A547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FA9F6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6641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F7E0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F7B6F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6713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66628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834F7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85C233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2952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FA2B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272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2ED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CA33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DEB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D6A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710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F9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1CF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9E6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9CE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0B67FB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FBB9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B613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CAB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9D1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A70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37A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B2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F2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4F4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69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0A0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ECB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24535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E20C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CBDA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462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415E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9EB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AB0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15B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941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44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945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C5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287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DFDB6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2A4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445A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1E5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014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65B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DE7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8D8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3C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F5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D05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864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839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9B5E41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C04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D570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0B5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6C4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A34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D00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795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621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D36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84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362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6F5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2246E9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FC9B6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 Zaštita bioraznolikosti i krajolika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2E19B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40CC2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89FA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56.730,00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48A8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E628F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6231B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D994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526F2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</w:tr>
      <w:tr w:rsidR="007D1F37" w:rsidRPr="0071673C" w14:paraId="01607BF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B3D8C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0540 Zaštita bioraznolikosti i krajolika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08FDA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9C5FC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B7EA8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56.730,00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51B79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A1306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6FA40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7C98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BE7A9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</w:tr>
      <w:tr w:rsidR="007D1F37" w:rsidRPr="0071673C" w14:paraId="48DA8C1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F677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088A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9C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91D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667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F25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A95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87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45A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10A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5A5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D3A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2928A0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C8F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65C3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C4B1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9F9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36F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5B1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BF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AA4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68F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CE4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DB6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F12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74FC4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6FED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A9FE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5EE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0606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F91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747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35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CA3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581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2F4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1D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D6E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85928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EC7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BB0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4D2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DF7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78B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156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3A7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B11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70C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6C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685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169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333FB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4265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4F0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8FE0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6AE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B1C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779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FCA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1CE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C4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10A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F65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B46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B6AF3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7BD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5D74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195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35C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7F1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C92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D3A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8FD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918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10F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164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0F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18470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D51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9732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36D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127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42A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E89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E7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B23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B2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2E3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20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FC6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3AC7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AA2F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2D6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C9C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0BA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6EB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D6A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1D0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C07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383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53E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4B5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842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1B1F4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33E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600F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FAC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930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360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B6A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CA5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6F1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706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07A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F7D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D38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7238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6F3B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093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329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E8D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36E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D91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B01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6F9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1F0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50CD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66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2E1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7EE88F7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BC2A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7A17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A24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A0D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713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4D3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66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DD70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EE6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FCC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7E7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AAA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25C90D9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50E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B63C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06D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AA43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B4F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FCE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E87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222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CCE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B15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D8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7F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2E41C45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AB8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19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55D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3E1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39C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ACE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987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0C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CA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85D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AA7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85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7F6FE11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68DD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BF5B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FAA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1C1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06B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EBB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36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61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A3E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36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D21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53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3D0F960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21A37B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2D77E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01D08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4E403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2.026.850,00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A687B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1.118.850,00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54F45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1.118.850,00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D314F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55,20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7C0BD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843D3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55,20</w:t>
            </w:r>
          </w:p>
        </w:tc>
      </w:tr>
      <w:tr w:rsidR="007D1F37" w:rsidRPr="0071673C" w14:paraId="1CD504E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9FC950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9EE87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ECE8F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55A99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1.566.300,00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D15B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9E85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57049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FC892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AFBC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</w:tr>
      <w:tr w:rsidR="007D1F37" w:rsidRPr="0071673C" w14:paraId="5C97957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2A6A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D5447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54ED2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BF40E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1.566.300,00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E23F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9807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6914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F4C5B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F618E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</w:tr>
      <w:tr w:rsidR="007D1F37" w:rsidRPr="0071673C" w14:paraId="7E6AF9B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E80C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E23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B8F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11A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22B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B13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6E6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A95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77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06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48C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69E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D48F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AF8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015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9735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BA9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6F1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9C6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41A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C6C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93A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374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507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BCF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CE5871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B1B0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7CAE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0F6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E0C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30C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270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412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B7B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8B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56A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288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357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33190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C61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2187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1A9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47C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6F2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D03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B8A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F81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B3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0A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4CC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2F3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F6DB5B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2EDA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2F7C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77E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786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EF1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84A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E5C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3F2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F1B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76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EB5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F02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B64B1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1DC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B6A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937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B70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5E4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B3D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2F6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390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4D3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F93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B4E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8A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A190F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AD0E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E97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169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DBD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954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979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E6E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6EA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C0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38C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70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A1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057638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2B8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296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A5D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A91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CCD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315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3A9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F2A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9E5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37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25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DC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622F6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1AA6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F70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B97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26F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16D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7C7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B2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868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1ED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279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29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F59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064A8B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06A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262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E64D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07B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972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C40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77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EA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7F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91F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78A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9DD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C4CB3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8F54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78B1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02F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DAD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657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D4F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126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2D5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C50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FB5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0E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AE0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76E26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561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984D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936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2CD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528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61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CC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8C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1D3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A9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617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E9B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</w:tr>
      <w:tr w:rsidR="007D1F37" w:rsidRPr="0071673C" w14:paraId="5A52DBE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9AB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4970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19D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436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625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36B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0C3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F6A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D7E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122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C4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3D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</w:tr>
      <w:tr w:rsidR="007D1F37" w:rsidRPr="0071673C" w14:paraId="675BFA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BB7E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A606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1EA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68C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1AD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585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CBE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42F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692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A5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ECF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91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</w:tr>
      <w:tr w:rsidR="007D1F37" w:rsidRPr="0071673C" w14:paraId="46AA89F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BFDE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72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66B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457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CD3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9BA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A76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14F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AD6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84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FBB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BA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7D1F37" w:rsidRPr="0071673C" w14:paraId="7F6A5DE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DAB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6459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9D1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7EB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910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5A6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8AC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10F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B2B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10D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FB5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6F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7D1F37" w:rsidRPr="0071673C" w14:paraId="3603115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0A5E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88F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4A3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57C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D4B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128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E7B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523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6B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028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90,61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758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322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90,61</w:t>
            </w:r>
          </w:p>
        </w:tc>
      </w:tr>
      <w:tr w:rsidR="007D1F37" w:rsidRPr="0071673C" w14:paraId="6B519CE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BF9B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7982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5E7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02B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E4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E14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455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DD0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736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9EE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90,61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1B4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A52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90,61</w:t>
            </w:r>
          </w:p>
        </w:tc>
      </w:tr>
      <w:tr w:rsidR="007D1F37" w:rsidRPr="0071673C" w14:paraId="13320A88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4FDA4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 Opskrba vodom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18ABD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42A0DE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9343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8E31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0C9B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CA3BA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4215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24D1B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E6EFAC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1CACDF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0630 Opskrba vodom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C4C25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05864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19F3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9E21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6D97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624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60B8E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472E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58B2F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59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AD5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F04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0FD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83E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976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3C5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A82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C0C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C2A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F09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55B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0D4BFA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5627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B7A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7A4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A17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673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CE5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043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931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267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1D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2DE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AF5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E1B69E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E9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31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D50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49B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D84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661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836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AAD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C0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27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5EF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4C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3CBB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A505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941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F2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4C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63A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6F8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659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E9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70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35A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1A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EC1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555ED0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305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1C5D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E95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D208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521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431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748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DF6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226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FDE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F63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623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C4452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7286C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 Ulična rasvjeta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0A834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FF276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3C662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CAFA3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922DD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989DA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85FF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7B3F4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8194D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9EB93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0640 Ulična rasvjeta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D348C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3FF38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1157E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0AF18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83A9B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7771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05C0B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641DB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8553E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84AA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ED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5A3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F95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FF0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858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4D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1A5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4D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2A8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E1D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1DF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2015D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1AA8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8BBF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EC2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59A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4B9D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B7A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D1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33C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75D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41E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F7A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A6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B4AEB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93A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AEF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FE4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88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092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DE0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E8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97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EA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92E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FF0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ED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C0690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F731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975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ED2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630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651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AF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0E3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6E8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92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BD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81AD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B9C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01788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651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4457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9F5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D07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0CC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421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6DE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676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08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EF9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759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525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7B959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2732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9C8E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D6F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61D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479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8C2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19B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94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615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296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19D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6B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D6220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5883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648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645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B5C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8A1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DD1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CA4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D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143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619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0E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5F1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850EF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4B47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B58F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02C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657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B73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53D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C0A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D55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73E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C73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51E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95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2A4F6D" w14:textId="77777777" w:rsidTr="007D1F37">
        <w:trPr>
          <w:gridAfter w:val="5"/>
          <w:wAfter w:w="385" w:type="dxa"/>
          <w:trHeight w:val="51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B9C854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EB2DE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F0219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EA667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287.550,00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0EA33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188.550,00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3CA00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188.550,00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7765D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2FE05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37CF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65,57</w:t>
            </w:r>
          </w:p>
        </w:tc>
      </w:tr>
      <w:tr w:rsidR="007D1F37" w:rsidRPr="0071673C" w14:paraId="3A4CFF3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5BC1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CF69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C3EC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1BF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E7F3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306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0D6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77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114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71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B77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93B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85043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8496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505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E6B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623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F49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D7C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94C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FBF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AAB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C39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6E3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B64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579864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EBA8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52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821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F3C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1BB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CBF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93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4BE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3B1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29C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E0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CA1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AB2B9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03A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4779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BBE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3C9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4B1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98B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B3A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BA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29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A4D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79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DEA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7B3F0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4DEA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43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C74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753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F8B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825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6D5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BA4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84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99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21F0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D15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FD6F65" w14:textId="77777777" w:rsidTr="007D1F37">
        <w:trPr>
          <w:gridAfter w:val="5"/>
          <w:wAfter w:w="385" w:type="dxa"/>
          <w:trHeight w:val="51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92DE7A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11CD2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9B500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FE1B6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286.950,00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11C56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187.950,00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741CA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187.950,00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1FAD4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EA895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47D6E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65,50</w:t>
            </w:r>
          </w:p>
        </w:tc>
      </w:tr>
      <w:tr w:rsidR="007D1F37" w:rsidRPr="0071673C" w14:paraId="19582C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72CF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5C1B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4B7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F9B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81F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1FA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245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A46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B8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1B3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F79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60E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2710A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9CE8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69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077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547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234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2485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DE6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86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4C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D0F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921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2B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A13A1B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77E0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AFA2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BB7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99A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25B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FB9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4CC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A9E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1C4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987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B31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410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809B1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EACE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B530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D60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3AA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F5F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56F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2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3F0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A2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ABD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586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73A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FFE6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B679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23E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2B7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3BC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1FA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3F3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02F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25E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A20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E05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64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2F6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083C63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83CA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A6A5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75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E65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7E9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257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676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34F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058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0E7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50C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4DF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7F919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6E1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66F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AF0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B83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E7E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DC8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160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191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966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072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7A9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C30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91394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2519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1A72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5BF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F78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C1C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DF0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171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339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126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208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C35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8E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974A08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4A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1FEF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F7D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52E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563A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C00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1B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1F2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9A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3B3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E6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4F0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5C45E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547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B771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515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184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DC3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121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CC3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011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DAC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033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5DF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3E8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A31C86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361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2D6A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1BB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040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9A4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1D2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C1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0D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DE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F08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1A2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639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266E2A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1C87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891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88F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47D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E7B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371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126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19F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C89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0B5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F8E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904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661CC7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E5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3295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A895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360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939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86E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083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C2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46B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B1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D48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8207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3A30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FA3E0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D95F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E55E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27B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51F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B0C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926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E8B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4E8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49B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333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B33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74A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3A4B23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A1BA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4E8B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043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632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732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CC8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234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A94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EF3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BAD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9D0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C7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</w:tr>
      <w:tr w:rsidR="007D1F37" w:rsidRPr="0071673C" w14:paraId="5B783DE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51FD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2BEA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85D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528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47D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268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0A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B3E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7CF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0B2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03D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765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</w:tr>
      <w:tr w:rsidR="007D1F37" w:rsidRPr="0071673C" w14:paraId="4A212DE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B08F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34A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0F8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234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829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CC0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4A2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B5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DE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4C8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F9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F48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</w:tr>
      <w:tr w:rsidR="007D1F37" w:rsidRPr="0071673C" w14:paraId="49E13F7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B280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C3D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F91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CBB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14D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47A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56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B5D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441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A6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02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B60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A6A83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C06D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FBE8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BFE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20D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1B1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ECF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B4D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6AB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7FD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04C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64C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D76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62768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4E6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566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376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044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222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3FA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74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4E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90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99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6,60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743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B1C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6,60</w:t>
            </w:r>
          </w:p>
        </w:tc>
      </w:tr>
      <w:tr w:rsidR="007D1F37" w:rsidRPr="0071673C" w14:paraId="7535E40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A132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823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520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D65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FBF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81B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968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7A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371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D29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6,60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EE2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8CD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6,60</w:t>
            </w:r>
          </w:p>
        </w:tc>
      </w:tr>
      <w:tr w:rsidR="007D1F37" w:rsidRPr="0071673C" w14:paraId="304D092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F796CA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04B39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0EB0C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45C61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513.170,00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7031D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449.770,00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D8E22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449.770,00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0CE01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A1ABC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EBE29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87,65</w:t>
            </w:r>
          </w:p>
        </w:tc>
      </w:tr>
      <w:tr w:rsidR="007D1F37" w:rsidRPr="0071673C" w14:paraId="0844E8C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63D09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 Službe kulture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E46F5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345CB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78AB1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EDA5C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A1D3E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F1A8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7DD17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7E2F1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1514273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A2778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0820 Službe kulture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1D045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DF775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5F8F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2003D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E504F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9F63E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6D05F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2E1F3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A068FD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21F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732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4CD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EBB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6BE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77A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D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EB5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D3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655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24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BC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57146B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9E3C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48F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03F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91F5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4B1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084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36F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F24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AAB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CDC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E8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FF7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65402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1AD0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85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927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BE8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A3C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2B7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DA5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2A2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B06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252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56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24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5C122C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B9E6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3ED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BD0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868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83C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7AC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C0E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B9C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AA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411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ED0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6C6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8F0F6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F53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C9B5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060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C81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3F2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6E5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14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E4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674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CF1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F6D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C44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1650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E41F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5D4B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E09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12D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D94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22E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0E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55A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CB7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44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840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8F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5B9543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E8CD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DDA5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D10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DAA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3DC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384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27C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13C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766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06A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5EF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981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DFE243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026C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CA2F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4D58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0FA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5CC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89C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7E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B54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4B6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DEA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AA9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68B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32C78A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118B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F101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9C8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D31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A08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5FB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9B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F12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5F7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37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39B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71F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4C7AF4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D95C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8D25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E0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AA5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8F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02D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8E9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C4B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639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AAA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A0F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3B7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F84463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B7CB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CA7D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EB1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BAE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25E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829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6A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8C2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A4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A77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BF1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667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FA920B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9B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D61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18B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532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ED14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08C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4A5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878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BF1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AFF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09A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68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08F53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809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E6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1B3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B95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18B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828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B2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455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C6D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BE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F70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1DF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762B1F4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EB4E44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 Religijske i druge službe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CA542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B0218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A825E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66526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94BA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BFF8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C9DF2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27AAD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E2C71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51C2A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0840 Religijske i druge službe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BA508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5340D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8E997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460B0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6CEA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755A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2763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026A0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9F24E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C4C6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C6B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45E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095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942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FD1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51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4EC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BC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5B2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FC1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077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8883A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701F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330F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AD5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461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D56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F0E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D5C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A8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936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870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910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2CA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EF85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5450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50B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BD3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D5B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A216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FF8A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229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6C9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CE2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D60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7DC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6FE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E080C2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31A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0A8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CF5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1DB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0E8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458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FBC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599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E0C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541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27C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E89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20E2F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6255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E5F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9B0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22B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BC5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434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13E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CD6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6B1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542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903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749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EF4357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08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D1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A6D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35F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3D1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221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B85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C89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AD4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1F3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A64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B5A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C83EA2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C9E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6960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6CA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984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654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77D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E83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E97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536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7F5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C1C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953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2C6BA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C1D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90B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6DC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E79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38A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534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D28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CF7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617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985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6E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45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6F5B4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B73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7580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8FF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18D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0BF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AED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FFB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395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E4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C6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E42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AB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B3B156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68F3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E28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E71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68C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BF4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405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895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5E3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B76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AD3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D55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9D7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11006A" w14:textId="77777777" w:rsidTr="007D1F37">
        <w:trPr>
          <w:gridAfter w:val="5"/>
          <w:wAfter w:w="385" w:type="dxa"/>
          <w:trHeight w:val="39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4B17E0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 Rashodi za rekreaciju, kulturu i religiju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83C3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954E5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8E52E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441.820,00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B3F20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C4AF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791B9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7DCF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81F1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</w:tr>
      <w:tr w:rsidR="007D1F37" w:rsidRPr="0071673C" w14:paraId="0BAB1E77" w14:textId="77777777" w:rsidTr="007D1F37">
        <w:trPr>
          <w:gridAfter w:val="5"/>
          <w:wAfter w:w="385" w:type="dxa"/>
          <w:trHeight w:val="39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449A60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0860 Rashodi za rekreaciju, kulturu i religiju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872DA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936E0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94914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441.820,00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3B42E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264CD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0240E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25CCC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D22D0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</w:tr>
      <w:tr w:rsidR="007D1F37" w:rsidRPr="0071673C" w14:paraId="59689E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C6A8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EEA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6F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641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666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2BB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DF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240.520,00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149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237.120,00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FD7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237.120,00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E20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09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E8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98,59</w:t>
            </w:r>
          </w:p>
        </w:tc>
      </w:tr>
      <w:tr w:rsidR="007D1F37" w:rsidRPr="0071673C" w14:paraId="142D4E3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19F3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56C5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B7A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AB2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EC6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E64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45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F56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F50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76F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AE5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8A9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AC5F1D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DD3F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A8C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B9F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840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C4C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349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764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3A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26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5D8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3E2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FC8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D1F2E0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CD54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FA3F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329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A78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D5A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331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30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250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46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8E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99B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BAB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900216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5FD0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9468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326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E68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DFA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FB0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77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A5E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472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D23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183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203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33C79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D4D3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7518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F84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CC8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3CA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ABB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883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102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9BB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740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61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7BD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7D1F37" w:rsidRPr="0071673C" w14:paraId="77A396E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E06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3656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513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AB6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273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F01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B6F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68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502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B7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8F3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6B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7D1F37" w:rsidRPr="0071673C" w14:paraId="34AF40C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1472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98C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BD1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A3E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BF3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97D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7C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196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33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0B9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524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418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7D1F37" w:rsidRPr="0071673C" w14:paraId="600C9B3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50C3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EEA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16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C7F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2D6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764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4F9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B25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227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AC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544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1A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D859F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A5D4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224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565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9FF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C3A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A20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08F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883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C5A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B84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47F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EB3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EFB07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0E4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D08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6E9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C3B3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96F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646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7C8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51.170,00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AB3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47.770,00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D0E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47.770,00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07D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93,36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B72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E69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93,36</w:t>
            </w:r>
          </w:p>
        </w:tc>
      </w:tr>
      <w:tr w:rsidR="007D1F37" w:rsidRPr="0071673C" w14:paraId="4975932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BD4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D94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FB2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497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170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8A6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DC1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DE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DAF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DBE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B8F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FC7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</w:tr>
      <w:tr w:rsidR="007D1F37" w:rsidRPr="0071673C" w14:paraId="60F4994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567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5032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5DD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6FA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B8D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D1A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A68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1B6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333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40F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121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39B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</w:tr>
      <w:tr w:rsidR="007D1F37" w:rsidRPr="0071673C" w14:paraId="7E30087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749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E534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D6CA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E6D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D6D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ADB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6DE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76C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CBF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BC3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883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0C4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A64730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E94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EB15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636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4ED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3C6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6BD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ED2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C20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AE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CFD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8BE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293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9817D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EBC9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7063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544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396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977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CB1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9C0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B4F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3B8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900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8FD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FCE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2684BE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62E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22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A53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371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BC2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8ED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07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71E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A72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ECF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8,12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E30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78D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8,12</w:t>
            </w:r>
          </w:p>
        </w:tc>
      </w:tr>
      <w:tr w:rsidR="007D1F37" w:rsidRPr="0071673C" w14:paraId="5EEE33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42FD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B0B1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45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220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A69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EEC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4AB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45E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124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F98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7DD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9BB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388F1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B7D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95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34E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411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6D32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FF0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34D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86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FF3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61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211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252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D1F37" w:rsidRPr="0071673C" w14:paraId="25BEA74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7B32B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F9069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226C0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3A432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D232A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91E56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BF50F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35412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B4C35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F69E8F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E2466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 Predškolsko i osnovno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580D5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A8E21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9ADAE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70A67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522AE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915F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A1520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77D5D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E62DD9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1A435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0911 Predškolsko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3970A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46D12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76F33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00FE1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C59EE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12441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6E609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20895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56D7F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B0E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8EE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1D6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01C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0BA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A2A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E91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28B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CE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57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18A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892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E5FF61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79B7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CB7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45B6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3D1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89C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4D5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A6C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31D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00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CC0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B6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35A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F33C3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1AFD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3CE3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B82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3B9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59C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BDF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790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B7F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93A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50A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DDF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611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6973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25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436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F1F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1E8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35F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33C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C44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6A8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D63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B69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90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8C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B67C3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266B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42123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BBA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24EE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AE8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395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D7E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6DC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5E0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4BE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81D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B8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10C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C057A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BC7715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0912 Osnovno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D53F5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8EB6F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15BB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BCF1A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32CCB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87F37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38DEC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C528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98B7DE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0758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2C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3CD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FA9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0D0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EE7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67B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781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454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205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52F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B1D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7F158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9F0C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B08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EE1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5C1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1C2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613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E9C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74D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B98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777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F24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E61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B847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8DC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367D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2AA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FCC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800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962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AB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9F2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89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E6B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474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66E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86CF7F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B36E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590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E0B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B2CE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73F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2CB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519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5F5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8CC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16D7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99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4E5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4A559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6F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C370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7EB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9AD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676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88D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CA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214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4BF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DD2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F84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A0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468A1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0C2003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1D8ECB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0A17E9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2578E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238.160,00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40293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228.760,00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1E074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228.760,00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AD020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D69DD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17298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96,05</w:t>
            </w:r>
          </w:p>
        </w:tc>
      </w:tr>
      <w:tr w:rsidR="007D1F37" w:rsidRPr="0071673C" w14:paraId="7866DF64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12D585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 Obitelj i djeca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3A311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1EA98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FE77C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E9567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4B84B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D4077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D3CD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1FA3F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445477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9507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1040 Obitelj i djeca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94C9F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B8AE7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ADAAB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1EBBF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C2B34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07EA9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32A7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04AE5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2B081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321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78E6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FD5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5E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A04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92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B1E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2B4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F31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283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B39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C8F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DAD04F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2DA8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94B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4B7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CD2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CB0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333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F7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DE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EDF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A67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AAF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31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7E0D8E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B2C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F11C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8E4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705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BB5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7B6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78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516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A49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364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2E3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18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DCCF2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CB9B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D0E4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A66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013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2DD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BE8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D13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092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4A5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D9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F64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3AC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43E0F5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F4D7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CE1C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F0E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4B1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F54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A39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80E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1D8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3C1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31B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960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0C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89BB946" w14:textId="77777777" w:rsidTr="007D1F37">
        <w:trPr>
          <w:gridAfter w:val="5"/>
          <w:wAfter w:w="385" w:type="dxa"/>
          <w:trHeight w:val="46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DFEA6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83145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54A84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C7BC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78F49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F04E0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92F8A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FDE85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6C32C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37285C" w14:textId="77777777" w:rsidTr="007D1F37">
        <w:trPr>
          <w:gridAfter w:val="5"/>
          <w:wAfter w:w="385" w:type="dxa"/>
          <w:trHeight w:val="43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91FA0B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D65C1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3BA8C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6A168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92B41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B86D6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D9B5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10A41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190AC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DA82B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414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22D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95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CAD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D4B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757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30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1E0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A88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593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737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80A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C3C2F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471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FAE5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F9D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BD1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8E5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6E6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7D2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15D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68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00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4F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507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D82DE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AB4F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DA65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381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629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0F4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41C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A66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49F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E22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F47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628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007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36B4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66FC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A21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C6B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8ADA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B00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F48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CD2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58A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8D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B5C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DD7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ED0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219C31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811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42AD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B5A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36B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2C4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875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45B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967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71B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8CA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276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87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71DE01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EBF3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9B99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149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41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FB6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925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6AD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A78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9AC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2AF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B8F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AAF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19764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9A24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36D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AAC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BD7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130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FF7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0BB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4FA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AD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83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027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329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151C74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37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DDF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566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6A03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C55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90C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C1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55D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2A4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FF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AC8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58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7133CE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4F9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716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FA8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5B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89C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695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06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4B9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BEE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587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EE5D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535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42E325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813EBF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 Aktivnosti socijalne zaštite koje nisu drugdje svrstane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F4F52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12532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B08F0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108B1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592E4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F5ECD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2F8DE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08332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0B1FCB5E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4E9A5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1090 Aktivnosti socijalne zaštite koje nisu drugdje svrstane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182AD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D34C7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DDF5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A3020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34F8B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996B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1CEFF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2DA4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1F1BCF1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98B0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72FA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C2F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3ED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025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D4E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B64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1F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A3E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FA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5D7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CC2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4EE53FE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420B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7B5E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ABD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1B7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868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2DD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551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51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963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C6F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FA5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2D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39FE5F9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17E4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618D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419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E11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239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754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84E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4AA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C04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6E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A77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047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0168D7A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68DA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44EE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3BF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CF5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190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B01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CA7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C3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0D1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35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655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42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699E4D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5B2A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479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9FD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76C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305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AF1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63D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B9C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03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FF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65C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880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</w:tbl>
    <w:p w14:paraId="7919F98B" w14:textId="77777777" w:rsidR="00075DC9" w:rsidRDefault="00075DC9" w:rsidP="00CF44F8">
      <w:pPr>
        <w:pStyle w:val="Bezproreda"/>
        <w:rPr>
          <w:sz w:val="22"/>
          <w:szCs w:val="22"/>
        </w:rPr>
      </w:pPr>
    </w:p>
    <w:p w14:paraId="7487432D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042914F4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37159501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  <w:proofErr w:type="spellStart"/>
      <w:r w:rsidRPr="00075DC9">
        <w:rPr>
          <w:b/>
          <w:sz w:val="22"/>
          <w:szCs w:val="22"/>
        </w:rPr>
        <w:t>Članak</w:t>
      </w:r>
      <w:proofErr w:type="spellEnd"/>
      <w:r w:rsidRPr="00075DC9">
        <w:rPr>
          <w:b/>
          <w:sz w:val="22"/>
          <w:szCs w:val="22"/>
        </w:rPr>
        <w:t xml:space="preserve"> </w:t>
      </w:r>
      <w:r w:rsidR="003101B3">
        <w:rPr>
          <w:b/>
          <w:sz w:val="22"/>
          <w:szCs w:val="22"/>
        </w:rPr>
        <w:t>5</w:t>
      </w:r>
      <w:r w:rsidRPr="00075DC9">
        <w:rPr>
          <w:b/>
          <w:sz w:val="22"/>
          <w:szCs w:val="22"/>
        </w:rPr>
        <w:t>.</w:t>
      </w:r>
    </w:p>
    <w:p w14:paraId="52022253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14:paraId="36EBB7A0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14:paraId="0BF03711" w14:textId="77777777" w:rsidR="00092E21" w:rsidRDefault="00092E21" w:rsidP="00092E21">
      <w:pPr>
        <w:pStyle w:val="Bezproreda"/>
        <w:rPr>
          <w:sz w:val="22"/>
          <w:szCs w:val="22"/>
        </w:rPr>
      </w:pPr>
      <w:proofErr w:type="spellStart"/>
      <w:r w:rsidRPr="00C6537E">
        <w:rPr>
          <w:sz w:val="22"/>
          <w:szCs w:val="22"/>
        </w:rPr>
        <w:t>Ovaj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</w:t>
      </w:r>
      <w:proofErr w:type="spellEnd"/>
      <w:r w:rsidRPr="00C6537E">
        <w:rPr>
          <w:sz w:val="22"/>
          <w:szCs w:val="22"/>
        </w:rPr>
        <w:t xml:space="preserve"> stupa </w:t>
      </w:r>
      <w:proofErr w:type="spellStart"/>
      <w:r w:rsidRPr="00C6537E">
        <w:rPr>
          <w:sz w:val="22"/>
          <w:szCs w:val="22"/>
        </w:rPr>
        <w:t>na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 w:rsidRPr="00C6537E">
        <w:rPr>
          <w:sz w:val="22"/>
          <w:szCs w:val="22"/>
        </w:rPr>
        <w:t>snagu</w:t>
      </w:r>
      <w:proofErr w:type="spellEnd"/>
      <w:r w:rsidRPr="00C6537E">
        <w:rPr>
          <w:sz w:val="22"/>
          <w:szCs w:val="22"/>
        </w:rPr>
        <w:t xml:space="preserve"> </w:t>
      </w:r>
      <w:proofErr w:type="spellStart"/>
      <w:r w:rsidRPr="00C6537E">
        <w:rPr>
          <w:sz w:val="22"/>
          <w:szCs w:val="22"/>
        </w:rPr>
        <w:t>osmog</w:t>
      </w:r>
      <w:proofErr w:type="spellEnd"/>
      <w:r w:rsidRPr="00C6537E">
        <w:rPr>
          <w:sz w:val="22"/>
          <w:szCs w:val="22"/>
        </w:rPr>
        <w:t xml:space="preserve"> dana od </w:t>
      </w:r>
      <w:r>
        <w:rPr>
          <w:sz w:val="22"/>
          <w:szCs w:val="22"/>
        </w:rPr>
        <w:t xml:space="preserve">dana </w:t>
      </w:r>
      <w:proofErr w:type="spellStart"/>
      <w:r w:rsidRPr="00C6537E">
        <w:rPr>
          <w:sz w:val="22"/>
          <w:szCs w:val="22"/>
        </w:rPr>
        <w:t>objave</w:t>
      </w:r>
      <w:proofErr w:type="spellEnd"/>
      <w:r w:rsidRPr="00C6537E">
        <w:rPr>
          <w:sz w:val="22"/>
          <w:szCs w:val="22"/>
        </w:rPr>
        <w:t xml:space="preserve"> u GLASNIKU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službenom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glasilu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Baška Voda</w:t>
      </w:r>
      <w:r w:rsidRPr="00C6537E">
        <w:rPr>
          <w:sz w:val="22"/>
          <w:szCs w:val="22"/>
        </w:rPr>
        <w:t>.</w:t>
      </w:r>
    </w:p>
    <w:p w14:paraId="197D34A9" w14:textId="77777777" w:rsidR="00092E21" w:rsidRDefault="00092E21" w:rsidP="00092E21">
      <w:pPr>
        <w:pStyle w:val="Bezproreda"/>
        <w:rPr>
          <w:sz w:val="22"/>
          <w:szCs w:val="22"/>
        </w:rPr>
      </w:pPr>
    </w:p>
    <w:p w14:paraId="7359F4AF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5D0CCDBE" w14:textId="77777777" w:rsidR="00F60C32" w:rsidRDefault="00F60C32" w:rsidP="00F60C32">
      <w:pPr>
        <w:pStyle w:val="Bezproreda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Predsjednik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Općinskog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vijeća</w:t>
      </w:r>
      <w:proofErr w:type="spellEnd"/>
    </w:p>
    <w:p w14:paraId="4F3DC8B7" w14:textId="77777777" w:rsidR="00F60C32" w:rsidRDefault="00F60C32" w:rsidP="00F60C32">
      <w:pPr>
        <w:pStyle w:val="Bezproreda"/>
        <w:jc w:val="center"/>
        <w:rPr>
          <w:sz w:val="22"/>
          <w:szCs w:val="22"/>
        </w:rPr>
      </w:pPr>
      <w:r>
        <w:rPr>
          <w:sz w:val="22"/>
          <w:szCs w:val="22"/>
        </w:rPr>
        <w:t>Ante Lončar</w:t>
      </w:r>
    </w:p>
    <w:p w14:paraId="1049F464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003166FD" w14:textId="77777777" w:rsid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Klasa:</w:t>
      </w:r>
      <w:r w:rsidR="00B26D37">
        <w:rPr>
          <w:sz w:val="22"/>
          <w:szCs w:val="22"/>
        </w:rPr>
        <w:t>024-02/24-01/28</w:t>
      </w:r>
    </w:p>
    <w:p w14:paraId="0248B668" w14:textId="77777777" w:rsidR="00C6537E" w:rsidRDefault="00C6537E" w:rsidP="001162D3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</w:t>
      </w:r>
      <w:r w:rsidR="00B26D37">
        <w:rPr>
          <w:sz w:val="22"/>
          <w:szCs w:val="22"/>
        </w:rPr>
        <w:t xml:space="preserve"> 2181-17-01-24-01</w:t>
      </w:r>
    </w:p>
    <w:p w14:paraId="3A8A53A1" w14:textId="77777777" w:rsidR="00C6537E" w:rsidRP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Baška Voda,</w:t>
      </w:r>
      <w:r w:rsidR="00B26D37">
        <w:rPr>
          <w:sz w:val="22"/>
          <w:szCs w:val="22"/>
        </w:rPr>
        <w:t xml:space="preserve">09. </w:t>
      </w:r>
      <w:proofErr w:type="spellStart"/>
      <w:r w:rsidR="00B26D37">
        <w:rPr>
          <w:sz w:val="22"/>
          <w:szCs w:val="22"/>
        </w:rPr>
        <w:t>prosinca</w:t>
      </w:r>
      <w:proofErr w:type="spellEnd"/>
      <w:r>
        <w:rPr>
          <w:sz w:val="22"/>
          <w:szCs w:val="22"/>
        </w:rPr>
        <w:t xml:space="preserve"> 202</w:t>
      </w:r>
      <w:r w:rsidR="007D1F3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>.</w:t>
      </w:r>
    </w:p>
    <w:sectPr w:rsidR="00C6537E" w:rsidRPr="00C6537E" w:rsidSect="00096F21">
      <w:footerReference w:type="default" r:id="rId6"/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E7A4" w14:textId="77777777" w:rsidR="00964166" w:rsidRDefault="00964166" w:rsidP="0072553E">
      <w:r>
        <w:separator/>
      </w:r>
    </w:p>
  </w:endnote>
  <w:endnote w:type="continuationSeparator" w:id="0">
    <w:p w14:paraId="764C4178" w14:textId="77777777" w:rsidR="00964166" w:rsidRDefault="00964166" w:rsidP="007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410869"/>
      <w:docPartObj>
        <w:docPartGallery w:val="Page Numbers (Bottom of Page)"/>
        <w:docPartUnique/>
      </w:docPartObj>
    </w:sdtPr>
    <w:sdtContent>
      <w:p w14:paraId="02839544" w14:textId="77777777" w:rsidR="000739BA" w:rsidRDefault="000739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D0206E8" w14:textId="77777777" w:rsidR="000739BA" w:rsidRDefault="000739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614E6" w14:textId="77777777" w:rsidR="00964166" w:rsidRDefault="00964166" w:rsidP="0072553E">
      <w:r>
        <w:separator/>
      </w:r>
    </w:p>
  </w:footnote>
  <w:footnote w:type="continuationSeparator" w:id="0">
    <w:p w14:paraId="66442E31" w14:textId="77777777" w:rsidR="00964166" w:rsidRDefault="00964166" w:rsidP="007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E2"/>
    <w:rsid w:val="000168EC"/>
    <w:rsid w:val="00032DAE"/>
    <w:rsid w:val="00051EBB"/>
    <w:rsid w:val="000552B4"/>
    <w:rsid w:val="0005702A"/>
    <w:rsid w:val="0006751E"/>
    <w:rsid w:val="000739BA"/>
    <w:rsid w:val="00075DC9"/>
    <w:rsid w:val="00080D14"/>
    <w:rsid w:val="00083A35"/>
    <w:rsid w:val="00090D28"/>
    <w:rsid w:val="00092E21"/>
    <w:rsid w:val="00096F21"/>
    <w:rsid w:val="00097CC6"/>
    <w:rsid w:val="000A1504"/>
    <w:rsid w:val="000A2157"/>
    <w:rsid w:val="000C77D0"/>
    <w:rsid w:val="000D06A6"/>
    <w:rsid w:val="000D199B"/>
    <w:rsid w:val="000E0CE7"/>
    <w:rsid w:val="000F401C"/>
    <w:rsid w:val="00102579"/>
    <w:rsid w:val="001162D3"/>
    <w:rsid w:val="001216FC"/>
    <w:rsid w:val="00134474"/>
    <w:rsid w:val="0014269E"/>
    <w:rsid w:val="00195519"/>
    <w:rsid w:val="001D258E"/>
    <w:rsid w:val="001F500F"/>
    <w:rsid w:val="00223017"/>
    <w:rsid w:val="0026627C"/>
    <w:rsid w:val="00282FD4"/>
    <w:rsid w:val="00285633"/>
    <w:rsid w:val="0029321C"/>
    <w:rsid w:val="002B31D4"/>
    <w:rsid w:val="002D18FD"/>
    <w:rsid w:val="002D5311"/>
    <w:rsid w:val="00306466"/>
    <w:rsid w:val="003101B3"/>
    <w:rsid w:val="00312ED0"/>
    <w:rsid w:val="00316128"/>
    <w:rsid w:val="00326BCC"/>
    <w:rsid w:val="00357D6E"/>
    <w:rsid w:val="00376227"/>
    <w:rsid w:val="003768AB"/>
    <w:rsid w:val="00377793"/>
    <w:rsid w:val="00391172"/>
    <w:rsid w:val="003A4061"/>
    <w:rsid w:val="003B6D7D"/>
    <w:rsid w:val="003C4644"/>
    <w:rsid w:val="003C4713"/>
    <w:rsid w:val="003C59D5"/>
    <w:rsid w:val="003E2108"/>
    <w:rsid w:val="00422E3B"/>
    <w:rsid w:val="00432DF7"/>
    <w:rsid w:val="00436D48"/>
    <w:rsid w:val="004716E0"/>
    <w:rsid w:val="00474E5B"/>
    <w:rsid w:val="00484016"/>
    <w:rsid w:val="004861C3"/>
    <w:rsid w:val="004A2EF3"/>
    <w:rsid w:val="004A6272"/>
    <w:rsid w:val="004C2E1E"/>
    <w:rsid w:val="004D0D57"/>
    <w:rsid w:val="004F30BE"/>
    <w:rsid w:val="005324CA"/>
    <w:rsid w:val="005524F3"/>
    <w:rsid w:val="005A71B9"/>
    <w:rsid w:val="005B5BE6"/>
    <w:rsid w:val="005C23EC"/>
    <w:rsid w:val="005D28D5"/>
    <w:rsid w:val="005D3210"/>
    <w:rsid w:val="005E111D"/>
    <w:rsid w:val="0060507C"/>
    <w:rsid w:val="00611304"/>
    <w:rsid w:val="006261B9"/>
    <w:rsid w:val="00657FC9"/>
    <w:rsid w:val="0066701A"/>
    <w:rsid w:val="0068276A"/>
    <w:rsid w:val="006969C4"/>
    <w:rsid w:val="006A40C5"/>
    <w:rsid w:val="006C29B4"/>
    <w:rsid w:val="006C5F4F"/>
    <w:rsid w:val="006D378C"/>
    <w:rsid w:val="006D729E"/>
    <w:rsid w:val="006D77DB"/>
    <w:rsid w:val="006F3A60"/>
    <w:rsid w:val="006F5DF1"/>
    <w:rsid w:val="007000A7"/>
    <w:rsid w:val="007016B5"/>
    <w:rsid w:val="00713B6F"/>
    <w:rsid w:val="0071673C"/>
    <w:rsid w:val="00723617"/>
    <w:rsid w:val="0072553E"/>
    <w:rsid w:val="00733E98"/>
    <w:rsid w:val="007446AF"/>
    <w:rsid w:val="007477BF"/>
    <w:rsid w:val="007616B5"/>
    <w:rsid w:val="00770952"/>
    <w:rsid w:val="007873F4"/>
    <w:rsid w:val="007C5C6E"/>
    <w:rsid w:val="007D1F37"/>
    <w:rsid w:val="007D5D30"/>
    <w:rsid w:val="007E153A"/>
    <w:rsid w:val="00806FE6"/>
    <w:rsid w:val="008269F1"/>
    <w:rsid w:val="00855769"/>
    <w:rsid w:val="00856CAD"/>
    <w:rsid w:val="00867C85"/>
    <w:rsid w:val="008730F9"/>
    <w:rsid w:val="008731B4"/>
    <w:rsid w:val="008A6B96"/>
    <w:rsid w:val="008B651F"/>
    <w:rsid w:val="008C37E2"/>
    <w:rsid w:val="008D746C"/>
    <w:rsid w:val="008E6C5D"/>
    <w:rsid w:val="008F1E38"/>
    <w:rsid w:val="008F34F4"/>
    <w:rsid w:val="008F3AC0"/>
    <w:rsid w:val="00900998"/>
    <w:rsid w:val="00901305"/>
    <w:rsid w:val="00906E64"/>
    <w:rsid w:val="00926D91"/>
    <w:rsid w:val="00927E6E"/>
    <w:rsid w:val="00954E49"/>
    <w:rsid w:val="00964166"/>
    <w:rsid w:val="00974DE8"/>
    <w:rsid w:val="009768F1"/>
    <w:rsid w:val="009A76E1"/>
    <w:rsid w:val="009B62F6"/>
    <w:rsid w:val="009D17DC"/>
    <w:rsid w:val="009D375D"/>
    <w:rsid w:val="009E0AE6"/>
    <w:rsid w:val="009F1560"/>
    <w:rsid w:val="009F212C"/>
    <w:rsid w:val="009F7FE2"/>
    <w:rsid w:val="00A43C76"/>
    <w:rsid w:val="00A53768"/>
    <w:rsid w:val="00A63CF2"/>
    <w:rsid w:val="00A83E5B"/>
    <w:rsid w:val="00A94E09"/>
    <w:rsid w:val="00AC3A8A"/>
    <w:rsid w:val="00AC50E3"/>
    <w:rsid w:val="00AC5A24"/>
    <w:rsid w:val="00AF5F34"/>
    <w:rsid w:val="00B26D37"/>
    <w:rsid w:val="00B442AD"/>
    <w:rsid w:val="00B52B66"/>
    <w:rsid w:val="00B63CEB"/>
    <w:rsid w:val="00B64101"/>
    <w:rsid w:val="00B91746"/>
    <w:rsid w:val="00B93ED0"/>
    <w:rsid w:val="00BA1241"/>
    <w:rsid w:val="00BD1713"/>
    <w:rsid w:val="00BE61A2"/>
    <w:rsid w:val="00C00421"/>
    <w:rsid w:val="00C031E0"/>
    <w:rsid w:val="00C036AC"/>
    <w:rsid w:val="00C11D30"/>
    <w:rsid w:val="00C17658"/>
    <w:rsid w:val="00C30276"/>
    <w:rsid w:val="00C347D4"/>
    <w:rsid w:val="00C357FE"/>
    <w:rsid w:val="00C63479"/>
    <w:rsid w:val="00C6537E"/>
    <w:rsid w:val="00C71695"/>
    <w:rsid w:val="00C76AB2"/>
    <w:rsid w:val="00C822F1"/>
    <w:rsid w:val="00C862BA"/>
    <w:rsid w:val="00CA6CC2"/>
    <w:rsid w:val="00CC6DDC"/>
    <w:rsid w:val="00CD1B3D"/>
    <w:rsid w:val="00CD4691"/>
    <w:rsid w:val="00CE486C"/>
    <w:rsid w:val="00CF2931"/>
    <w:rsid w:val="00CF44F8"/>
    <w:rsid w:val="00D0472F"/>
    <w:rsid w:val="00D75AFB"/>
    <w:rsid w:val="00D8103C"/>
    <w:rsid w:val="00D86976"/>
    <w:rsid w:val="00DA3080"/>
    <w:rsid w:val="00DA7D4C"/>
    <w:rsid w:val="00DD1745"/>
    <w:rsid w:val="00DD2031"/>
    <w:rsid w:val="00DD51CD"/>
    <w:rsid w:val="00DD6583"/>
    <w:rsid w:val="00DF6C3C"/>
    <w:rsid w:val="00E05284"/>
    <w:rsid w:val="00E074BE"/>
    <w:rsid w:val="00E15819"/>
    <w:rsid w:val="00E61C08"/>
    <w:rsid w:val="00E703FF"/>
    <w:rsid w:val="00E93079"/>
    <w:rsid w:val="00E95924"/>
    <w:rsid w:val="00EA09D1"/>
    <w:rsid w:val="00EA1CDA"/>
    <w:rsid w:val="00EB5425"/>
    <w:rsid w:val="00EC2982"/>
    <w:rsid w:val="00ED66FC"/>
    <w:rsid w:val="00EF3569"/>
    <w:rsid w:val="00F22106"/>
    <w:rsid w:val="00F2725E"/>
    <w:rsid w:val="00F27333"/>
    <w:rsid w:val="00F352E4"/>
    <w:rsid w:val="00F54937"/>
    <w:rsid w:val="00F60C32"/>
    <w:rsid w:val="00F705E3"/>
    <w:rsid w:val="00F73C7D"/>
    <w:rsid w:val="00F86C88"/>
    <w:rsid w:val="00FA7FED"/>
    <w:rsid w:val="00FE1059"/>
    <w:rsid w:val="00FF51E4"/>
    <w:rsid w:val="00FF6B4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CD6"/>
  <w15:chartTrackingRefBased/>
  <w15:docId w15:val="{60087851-446C-4337-B9F6-704DEC9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4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4F8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26478</Words>
  <Characters>150927</Characters>
  <Application>Microsoft Office Word</Application>
  <DocSecurity>0</DocSecurity>
  <Lines>1257</Lines>
  <Paragraphs>354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Marušić</dc:creator>
  <cp:keywords/>
  <dc:description/>
  <cp:lastModifiedBy>Opcina Baska Voda Protokol</cp:lastModifiedBy>
  <cp:revision>4</cp:revision>
  <cp:lastPrinted>2024-12-10T12:51:00Z</cp:lastPrinted>
  <dcterms:created xsi:type="dcterms:W3CDTF">2024-11-04T07:53:00Z</dcterms:created>
  <dcterms:modified xsi:type="dcterms:W3CDTF">2024-12-10T12:53:00Z</dcterms:modified>
</cp:coreProperties>
</file>